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FC" w:rsidRDefault="00FA61FC" w:rsidP="00F96EDD">
      <w:pPr>
        <w:pStyle w:val="a3"/>
        <w:jc w:val="both"/>
      </w:pPr>
    </w:p>
    <w:p w:rsidR="00FA61FC" w:rsidRPr="00FA61FC" w:rsidRDefault="00FA61FC" w:rsidP="00FA61FC"/>
    <w:p w:rsidR="00FA61FC" w:rsidRPr="00FA61FC" w:rsidRDefault="00FA61FC" w:rsidP="00FA61FC"/>
    <w:p w:rsidR="00FA61FC" w:rsidRPr="00FA61FC" w:rsidRDefault="00FA61FC" w:rsidP="00FA61FC"/>
    <w:p w:rsidR="00FA61FC" w:rsidRPr="00FA61FC" w:rsidRDefault="00FA61FC" w:rsidP="00FA61FC"/>
    <w:p w:rsidR="00FA61FC" w:rsidRPr="00FA61FC" w:rsidRDefault="00FA61FC" w:rsidP="00FA61FC"/>
    <w:p w:rsidR="00FA61FC" w:rsidRPr="00FA61FC" w:rsidRDefault="00FA61FC" w:rsidP="00FA61FC"/>
    <w:p w:rsidR="00FA61FC" w:rsidRPr="00FA61FC" w:rsidRDefault="00FA61FC" w:rsidP="00FA61FC"/>
    <w:p w:rsidR="00FA61FC" w:rsidRDefault="00FA61FC" w:rsidP="00FA61FC">
      <w:pPr>
        <w:tabs>
          <w:tab w:val="left" w:pos="2916"/>
        </w:tabs>
      </w:pPr>
    </w:p>
    <w:p w:rsidR="00FA61FC" w:rsidRDefault="00FA61FC" w:rsidP="0047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61FC" w:rsidRDefault="00FA61FC" w:rsidP="00FA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61FC" w:rsidRDefault="00FA61FC" w:rsidP="0047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61FC" w:rsidRDefault="00FA61FC" w:rsidP="00FA6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A61FC" w:rsidRDefault="00FA61FC" w:rsidP="0047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FA61FC" w:rsidP="0047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="00471F90"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налитическая справка </w:t>
      </w:r>
    </w:p>
    <w:p w:rsidR="00471F90" w:rsidRDefault="00471F90" w:rsidP="0047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 результатам педагогического мониторинга </w:t>
      </w:r>
    </w:p>
    <w:p w:rsidR="008A6993" w:rsidRDefault="00471F90" w:rsidP="0047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образовательного процесса</w:t>
      </w:r>
    </w:p>
    <w:p w:rsidR="00471F90" w:rsidRDefault="00471F90" w:rsidP="0047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детского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развития</w:t>
      </w:r>
    </w:p>
    <w:p w:rsidR="008A6993" w:rsidRDefault="00471F90" w:rsidP="0047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начало года </w:t>
      </w:r>
    </w:p>
    <w:p w:rsidR="00471F90" w:rsidRDefault="00471F90" w:rsidP="00471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2023- 2024</w:t>
      </w:r>
      <w:r w:rsidR="008A69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учебный год</w:t>
      </w: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FF2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1F90" w:rsidRDefault="00471F90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43857" w:rsidRDefault="00043857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Аналитическая справка по результатам педагогического мониторинга образовательного процесса и детского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развития</w:t>
      </w:r>
    </w:p>
    <w:p w:rsidR="00043857" w:rsidRDefault="00043857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(начало года 2023- 2024</w:t>
      </w: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учебный год)</w:t>
      </w:r>
    </w:p>
    <w:p w:rsidR="00043857" w:rsidRDefault="00043857" w:rsidP="000438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43857" w:rsidRPr="003302F3" w:rsidRDefault="00043857" w:rsidP="00043857">
      <w:pPr>
        <w:pStyle w:val="a3"/>
        <w:ind w:firstLine="708"/>
        <w:jc w:val="both"/>
        <w:rPr>
          <w:sz w:val="28"/>
          <w:szCs w:val="28"/>
        </w:rPr>
      </w:pPr>
      <w:r w:rsidRPr="003302F3">
        <w:rPr>
          <w:sz w:val="28"/>
          <w:szCs w:val="28"/>
        </w:rPr>
        <w:t>В соответствии с г</w:t>
      </w:r>
      <w:r>
        <w:rPr>
          <w:sz w:val="28"/>
          <w:szCs w:val="28"/>
        </w:rPr>
        <w:t>одовым планом работы ДОУ на 2023-2024</w:t>
      </w:r>
      <w:r w:rsidRPr="003302F3">
        <w:rPr>
          <w:sz w:val="28"/>
          <w:szCs w:val="28"/>
        </w:rPr>
        <w:t xml:space="preserve"> учебный год,</w:t>
      </w:r>
      <w:r w:rsidRPr="003302F3">
        <w:rPr>
          <w:spacing w:val="1"/>
          <w:sz w:val="28"/>
          <w:szCs w:val="28"/>
        </w:rPr>
        <w:t xml:space="preserve"> </w:t>
      </w:r>
      <w:r w:rsidRPr="003302F3">
        <w:rPr>
          <w:sz w:val="28"/>
          <w:szCs w:val="28"/>
        </w:rPr>
        <w:t>была проведена педагогическая диагностика, с целью</w:t>
      </w:r>
      <w:r w:rsidRPr="003302F3">
        <w:rPr>
          <w:spacing w:val="1"/>
          <w:sz w:val="28"/>
          <w:szCs w:val="28"/>
        </w:rPr>
        <w:t xml:space="preserve"> </w:t>
      </w:r>
      <w:r w:rsidRPr="003302F3">
        <w:rPr>
          <w:sz w:val="28"/>
          <w:szCs w:val="28"/>
        </w:rPr>
        <w:t>определения</w:t>
      </w:r>
      <w:r w:rsidRPr="003302F3">
        <w:rPr>
          <w:spacing w:val="-4"/>
          <w:sz w:val="28"/>
          <w:szCs w:val="28"/>
        </w:rPr>
        <w:t xml:space="preserve"> </w:t>
      </w:r>
      <w:r w:rsidRPr="003302F3">
        <w:rPr>
          <w:sz w:val="28"/>
          <w:szCs w:val="28"/>
        </w:rPr>
        <w:t>степени</w:t>
      </w:r>
      <w:r w:rsidRPr="003302F3">
        <w:rPr>
          <w:spacing w:val="-3"/>
          <w:sz w:val="28"/>
          <w:szCs w:val="28"/>
        </w:rPr>
        <w:t xml:space="preserve"> </w:t>
      </w:r>
      <w:r w:rsidRPr="003302F3">
        <w:rPr>
          <w:sz w:val="28"/>
          <w:szCs w:val="28"/>
        </w:rPr>
        <w:t>освоения</w:t>
      </w:r>
      <w:r w:rsidRPr="003302F3">
        <w:rPr>
          <w:spacing w:val="-4"/>
          <w:sz w:val="28"/>
          <w:szCs w:val="28"/>
        </w:rPr>
        <w:t xml:space="preserve"> </w:t>
      </w:r>
      <w:r w:rsidRPr="003302F3">
        <w:rPr>
          <w:sz w:val="28"/>
          <w:szCs w:val="28"/>
        </w:rPr>
        <w:t>детьми</w:t>
      </w:r>
      <w:r w:rsidRPr="003302F3">
        <w:rPr>
          <w:spacing w:val="-3"/>
          <w:sz w:val="28"/>
          <w:szCs w:val="28"/>
        </w:rPr>
        <w:t xml:space="preserve"> </w:t>
      </w:r>
      <w:r w:rsidRPr="003302F3">
        <w:rPr>
          <w:sz w:val="28"/>
          <w:szCs w:val="28"/>
        </w:rPr>
        <w:t>образовательной</w:t>
      </w:r>
      <w:r w:rsidRPr="003302F3">
        <w:rPr>
          <w:spacing w:val="-6"/>
          <w:sz w:val="28"/>
          <w:szCs w:val="28"/>
        </w:rPr>
        <w:t xml:space="preserve"> </w:t>
      </w:r>
      <w:r w:rsidRPr="003302F3">
        <w:rPr>
          <w:sz w:val="28"/>
          <w:szCs w:val="28"/>
        </w:rPr>
        <w:t>программы</w:t>
      </w:r>
      <w:r w:rsidRPr="003302F3">
        <w:rPr>
          <w:spacing w:val="-3"/>
          <w:sz w:val="28"/>
          <w:szCs w:val="28"/>
        </w:rPr>
        <w:t xml:space="preserve"> </w:t>
      </w:r>
      <w:r w:rsidRPr="003302F3">
        <w:rPr>
          <w:sz w:val="28"/>
          <w:szCs w:val="28"/>
        </w:rPr>
        <w:t>и</w:t>
      </w:r>
      <w:r w:rsidRPr="003302F3">
        <w:rPr>
          <w:spacing w:val="-4"/>
          <w:sz w:val="28"/>
          <w:szCs w:val="28"/>
        </w:rPr>
        <w:t xml:space="preserve"> </w:t>
      </w:r>
      <w:r w:rsidRPr="003302F3">
        <w:rPr>
          <w:sz w:val="28"/>
          <w:szCs w:val="28"/>
        </w:rPr>
        <w:t>влияния</w:t>
      </w:r>
      <w:r w:rsidRPr="003302F3">
        <w:rPr>
          <w:spacing w:val="-3"/>
          <w:sz w:val="28"/>
          <w:szCs w:val="28"/>
        </w:rPr>
        <w:t xml:space="preserve"> </w:t>
      </w:r>
      <w:r w:rsidRPr="003302F3">
        <w:rPr>
          <w:sz w:val="28"/>
          <w:szCs w:val="28"/>
        </w:rPr>
        <w:t>образовательного</w:t>
      </w:r>
      <w:r w:rsidRPr="003302F3">
        <w:rPr>
          <w:spacing w:val="-5"/>
          <w:sz w:val="28"/>
          <w:szCs w:val="28"/>
        </w:rPr>
        <w:t xml:space="preserve"> </w:t>
      </w:r>
      <w:r w:rsidRPr="003302F3">
        <w:rPr>
          <w:sz w:val="28"/>
          <w:szCs w:val="28"/>
        </w:rPr>
        <w:t>процесса,</w:t>
      </w:r>
      <w:r w:rsidRPr="003302F3">
        <w:rPr>
          <w:spacing w:val="-3"/>
          <w:sz w:val="28"/>
          <w:szCs w:val="28"/>
        </w:rPr>
        <w:t xml:space="preserve"> </w:t>
      </w:r>
      <w:r w:rsidRPr="003302F3">
        <w:rPr>
          <w:sz w:val="28"/>
          <w:szCs w:val="28"/>
        </w:rPr>
        <w:t>организуемого</w:t>
      </w:r>
      <w:r w:rsidRPr="003302F3">
        <w:rPr>
          <w:spacing w:val="-3"/>
          <w:sz w:val="28"/>
          <w:szCs w:val="28"/>
        </w:rPr>
        <w:t xml:space="preserve"> </w:t>
      </w:r>
      <w:r w:rsidRPr="003302F3">
        <w:rPr>
          <w:sz w:val="28"/>
          <w:szCs w:val="28"/>
        </w:rPr>
        <w:t>в</w:t>
      </w:r>
      <w:r w:rsidRPr="003302F3">
        <w:rPr>
          <w:spacing w:val="-5"/>
          <w:sz w:val="28"/>
          <w:szCs w:val="28"/>
        </w:rPr>
        <w:t xml:space="preserve"> </w:t>
      </w:r>
      <w:r w:rsidRPr="003302F3">
        <w:rPr>
          <w:sz w:val="28"/>
          <w:szCs w:val="28"/>
        </w:rPr>
        <w:t>дошкольном</w:t>
      </w:r>
      <w:r w:rsidRPr="003302F3">
        <w:rPr>
          <w:spacing w:val="-57"/>
          <w:sz w:val="28"/>
          <w:szCs w:val="28"/>
        </w:rPr>
        <w:t xml:space="preserve"> </w:t>
      </w:r>
      <w:r w:rsidRPr="003302F3">
        <w:rPr>
          <w:sz w:val="28"/>
          <w:szCs w:val="28"/>
        </w:rPr>
        <w:t>учреждении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на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развитие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детей.</w:t>
      </w:r>
    </w:p>
    <w:p w:rsidR="00E84392" w:rsidRDefault="00043857" w:rsidP="00043857">
      <w:pPr>
        <w:pStyle w:val="a3"/>
        <w:jc w:val="both"/>
        <w:rPr>
          <w:sz w:val="28"/>
          <w:szCs w:val="28"/>
        </w:rPr>
      </w:pPr>
      <w:r w:rsidRPr="003302F3">
        <w:rPr>
          <w:sz w:val="28"/>
          <w:szCs w:val="28"/>
        </w:rPr>
        <w:t xml:space="preserve">          Воспитательно-образовательный процесс в МДОУ «Детский сад </w:t>
      </w:r>
    </w:p>
    <w:p w:rsidR="00043857" w:rsidRDefault="00043857" w:rsidP="00043857">
      <w:pPr>
        <w:pStyle w:val="a3"/>
        <w:jc w:val="both"/>
        <w:rPr>
          <w:sz w:val="28"/>
          <w:szCs w:val="28"/>
        </w:rPr>
      </w:pPr>
      <w:r w:rsidRPr="003302F3">
        <w:rPr>
          <w:sz w:val="28"/>
          <w:szCs w:val="28"/>
        </w:rPr>
        <w:t>№ 110» выстроен на основе инновационной программы</w:t>
      </w:r>
      <w:r w:rsidRPr="003302F3">
        <w:rPr>
          <w:spacing w:val="-57"/>
          <w:sz w:val="28"/>
          <w:szCs w:val="28"/>
        </w:rPr>
        <w:t xml:space="preserve"> </w:t>
      </w:r>
      <w:r w:rsidRPr="003302F3">
        <w:rPr>
          <w:sz w:val="28"/>
          <w:szCs w:val="28"/>
        </w:rPr>
        <w:t>дошкольного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образования</w:t>
      </w:r>
      <w:r w:rsidRPr="003302F3">
        <w:rPr>
          <w:spacing w:val="3"/>
          <w:sz w:val="28"/>
          <w:szCs w:val="28"/>
        </w:rPr>
        <w:t xml:space="preserve"> </w:t>
      </w:r>
      <w:r w:rsidRPr="003302F3">
        <w:rPr>
          <w:sz w:val="28"/>
          <w:szCs w:val="28"/>
        </w:rPr>
        <w:t>«От</w:t>
      </w:r>
      <w:r w:rsidRPr="003302F3">
        <w:rPr>
          <w:spacing w:val="-2"/>
          <w:sz w:val="28"/>
          <w:szCs w:val="28"/>
        </w:rPr>
        <w:t xml:space="preserve"> </w:t>
      </w:r>
      <w:r w:rsidRPr="003302F3">
        <w:rPr>
          <w:sz w:val="28"/>
          <w:szCs w:val="28"/>
        </w:rPr>
        <w:t>рождения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до школы»</w:t>
      </w:r>
      <w:r w:rsidRPr="003302F3">
        <w:rPr>
          <w:spacing w:val="-9"/>
          <w:sz w:val="28"/>
          <w:szCs w:val="28"/>
        </w:rPr>
        <w:t xml:space="preserve"> </w:t>
      </w:r>
      <w:r w:rsidRPr="003302F3">
        <w:rPr>
          <w:sz w:val="28"/>
          <w:szCs w:val="28"/>
        </w:rPr>
        <w:t>под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редакцией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Н.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Е.</w:t>
      </w:r>
      <w:r w:rsidRPr="003302F3">
        <w:rPr>
          <w:spacing w:val="-1"/>
          <w:sz w:val="28"/>
          <w:szCs w:val="28"/>
        </w:rPr>
        <w:t xml:space="preserve"> </w:t>
      </w:r>
      <w:proofErr w:type="spellStart"/>
      <w:r w:rsidRPr="003302F3">
        <w:rPr>
          <w:sz w:val="28"/>
          <w:szCs w:val="28"/>
        </w:rPr>
        <w:t>Вераксы</w:t>
      </w:r>
      <w:proofErr w:type="spellEnd"/>
      <w:r w:rsidRPr="003302F3">
        <w:rPr>
          <w:sz w:val="28"/>
          <w:szCs w:val="28"/>
        </w:rPr>
        <w:t>,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Т.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С. Комаровой,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Э.</w:t>
      </w:r>
      <w:r w:rsidRPr="003302F3">
        <w:rPr>
          <w:spacing w:val="-2"/>
          <w:sz w:val="28"/>
          <w:szCs w:val="28"/>
        </w:rPr>
        <w:t xml:space="preserve"> </w:t>
      </w:r>
      <w:r w:rsidRPr="003302F3">
        <w:rPr>
          <w:sz w:val="28"/>
          <w:szCs w:val="28"/>
        </w:rPr>
        <w:t>М.</w:t>
      </w:r>
      <w:r w:rsidRPr="003302F3">
        <w:rPr>
          <w:spacing w:val="-2"/>
          <w:sz w:val="28"/>
          <w:szCs w:val="28"/>
        </w:rPr>
        <w:t xml:space="preserve"> </w:t>
      </w:r>
      <w:r w:rsidRPr="003302F3">
        <w:rPr>
          <w:sz w:val="28"/>
          <w:szCs w:val="28"/>
        </w:rPr>
        <w:t>Дорофеевой, 2020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год.</w:t>
      </w:r>
    </w:p>
    <w:p w:rsidR="00043857" w:rsidRPr="00FA18A7" w:rsidRDefault="00043857" w:rsidP="000438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педагогического мониторинга: во второй младшей, </w:t>
      </w:r>
      <w:r w:rsidRPr="003302F3">
        <w:rPr>
          <w:sz w:val="28"/>
          <w:szCs w:val="28"/>
        </w:rPr>
        <w:t>средней, старше</w:t>
      </w:r>
      <w:r>
        <w:rPr>
          <w:sz w:val="28"/>
          <w:szCs w:val="28"/>
        </w:rPr>
        <w:t>й, подготовительных группах с 02 по  13 октября  2023</w:t>
      </w:r>
      <w:r w:rsidRPr="003302F3">
        <w:rPr>
          <w:sz w:val="28"/>
          <w:szCs w:val="28"/>
        </w:rPr>
        <w:t xml:space="preserve"> года, в</w:t>
      </w:r>
      <w:r>
        <w:rPr>
          <w:sz w:val="28"/>
          <w:szCs w:val="28"/>
        </w:rPr>
        <w:t xml:space="preserve"> группе раннего возраста </w:t>
      </w:r>
      <w:r w:rsidRPr="003302F3">
        <w:rPr>
          <w:sz w:val="28"/>
          <w:szCs w:val="28"/>
        </w:rPr>
        <w:t xml:space="preserve"> мониторинг</w:t>
      </w:r>
      <w:r w:rsidRPr="003302F3">
        <w:rPr>
          <w:spacing w:val="-2"/>
          <w:sz w:val="28"/>
          <w:szCs w:val="28"/>
        </w:rPr>
        <w:t xml:space="preserve"> </w:t>
      </w:r>
      <w:r w:rsidRPr="003302F3">
        <w:rPr>
          <w:sz w:val="28"/>
          <w:szCs w:val="28"/>
        </w:rPr>
        <w:t>проводится после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адаптационного периода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в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 xml:space="preserve">декабре 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302F3">
        <w:rPr>
          <w:spacing w:val="-1"/>
          <w:sz w:val="28"/>
          <w:szCs w:val="28"/>
        </w:rPr>
        <w:t xml:space="preserve"> </w:t>
      </w:r>
      <w:r w:rsidRPr="003302F3">
        <w:rPr>
          <w:sz w:val="28"/>
          <w:szCs w:val="28"/>
        </w:rPr>
        <w:t>года.</w:t>
      </w:r>
    </w:p>
    <w:p w:rsidR="00043857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мониторинга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43857" w:rsidRPr="00087876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-определение уровня усвоения детьми старшей группы 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ДОУ.</w:t>
      </w:r>
    </w:p>
    <w:p w:rsidR="00043857" w:rsidRPr="00087876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индивидуализация образования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 том числе поддержки ребенка,</w:t>
      </w:r>
      <w:r w:rsidR="007F3A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построения его образовательной траектории);</w:t>
      </w:r>
      <w:r w:rsidRPr="0008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оптимизации работы с группой детей.</w:t>
      </w:r>
    </w:p>
    <w:p w:rsidR="00043857" w:rsidRPr="00087876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мониторинга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43857" w:rsidRPr="00087876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определить уровень усвоения детьми программного материала по образовательным областям;</w:t>
      </w:r>
    </w:p>
    <w:p w:rsidR="00043857" w:rsidRPr="00087876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определить уровень усвоения программного материала по группе в целом (по сравнению с концом года);</w:t>
      </w:r>
    </w:p>
    <w:p w:rsidR="00043857" w:rsidRPr="00087876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оптимизировать работу с детьми, наметить направление работы по итогам мониторинга по группе в целом;</w:t>
      </w:r>
    </w:p>
    <w:p w:rsidR="00043857" w:rsidRPr="00087876" w:rsidRDefault="00043857" w:rsidP="00043857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построить образовательную траекторию развития каждого ребенка.</w:t>
      </w:r>
    </w:p>
    <w:p w:rsidR="00043857" w:rsidRPr="00087876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диагностики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043857" w:rsidRPr="00087876" w:rsidRDefault="00043857" w:rsidP="00043857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наблюдение;</w:t>
      </w:r>
    </w:p>
    <w:p w:rsidR="00043857" w:rsidRPr="00087876" w:rsidRDefault="00043857" w:rsidP="00043857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игровые упражнения;</w:t>
      </w:r>
    </w:p>
    <w:p w:rsidR="00043857" w:rsidRPr="00087876" w:rsidRDefault="00043857" w:rsidP="00043857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индивидуальная беседа;</w:t>
      </w:r>
    </w:p>
    <w:p w:rsidR="00043857" w:rsidRPr="00087876" w:rsidRDefault="00043857" w:rsidP="00043857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тестовые задания;</w:t>
      </w:r>
    </w:p>
    <w:p w:rsidR="00043857" w:rsidRPr="00087876" w:rsidRDefault="00043857" w:rsidP="00043857">
      <w:pPr>
        <w:shd w:val="clear" w:color="auto" w:fill="FFFFFF"/>
        <w:spacing w:after="0" w:line="240" w:lineRule="auto"/>
        <w:ind w:left="-850" w:firstLine="850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беседа с родителями с учетом анкетирования.</w:t>
      </w:r>
    </w:p>
    <w:p w:rsidR="00043857" w:rsidRPr="00087876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Обследование проводилось по пяти образовательным областям:</w:t>
      </w:r>
    </w:p>
    <w:p w:rsidR="00043857" w:rsidRPr="00087876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-физическое развитие;</w:t>
      </w:r>
    </w:p>
    <w:p w:rsidR="00043857" w:rsidRPr="00087876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-познавательное развитие;</w:t>
      </w:r>
    </w:p>
    <w:p w:rsidR="00043857" w:rsidRPr="00087876" w:rsidRDefault="00043857" w:rsidP="00043857">
      <w:pPr>
        <w:shd w:val="clear" w:color="auto" w:fill="FFFFFF"/>
        <w:spacing w:after="0" w:line="240" w:lineRule="auto"/>
        <w:ind w:left="-850" w:firstLine="284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-речевое развитие;</w:t>
      </w:r>
    </w:p>
    <w:p w:rsidR="00043857" w:rsidRPr="00087876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-социально – коммуникативное развитие;</w:t>
      </w:r>
    </w:p>
    <w:p w:rsidR="00043857" w:rsidRPr="00043857" w:rsidRDefault="00043857" w:rsidP="000438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-художественно-эстетическое развитие.</w:t>
      </w:r>
    </w:p>
    <w:p w:rsidR="00043857" w:rsidRPr="00087876" w:rsidRDefault="00043857" w:rsidP="00043857">
      <w:pPr>
        <w:shd w:val="clear" w:color="auto" w:fill="FFFFFF"/>
        <w:spacing w:after="0" w:line="240" w:lineRule="auto"/>
        <w:ind w:firstLine="34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диагностики усвоения детьми разделов программы определяются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тремя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уровнями:</w:t>
      </w:r>
    </w:p>
    <w:p w:rsidR="00043857" w:rsidRDefault="00043857" w:rsidP="00043857">
      <w:pPr>
        <w:shd w:val="clear" w:color="auto" w:fill="FFFFFF"/>
        <w:spacing w:before="24" w:after="24" w:line="240" w:lineRule="auto"/>
        <w:ind w:right="4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низкий (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справляется с заданием только с помощью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воспитателя),</w:t>
      </w:r>
    </w:p>
    <w:p w:rsidR="00043857" w:rsidRPr="00087876" w:rsidRDefault="00043857" w:rsidP="00043857">
      <w:pPr>
        <w:shd w:val="clear" w:color="auto" w:fill="FFFFFF"/>
        <w:spacing w:before="24" w:after="24" w:line="240" w:lineRule="auto"/>
        <w:ind w:right="4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3907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(ребенок справляется с заданием с небольшой помощью воспитателя),</w:t>
      </w:r>
    </w:p>
    <w:p w:rsidR="00043857" w:rsidRPr="00087876" w:rsidRDefault="00043857" w:rsidP="00043857">
      <w:pPr>
        <w:shd w:val="clear" w:color="auto" w:fill="FFFFFF"/>
        <w:spacing w:before="24" w:after="24" w:line="240" w:lineRule="auto"/>
        <w:ind w:left="-142" w:right="4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- </w:t>
      </w:r>
      <w:r w:rsidRPr="003907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 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(ребенок самостоятельно справляется с предложенным заданием).</w:t>
      </w:r>
    </w:p>
    <w:p w:rsidR="00043857" w:rsidRPr="00EE7029" w:rsidRDefault="00043857" w:rsidP="00043857">
      <w:pPr>
        <w:shd w:val="clear" w:color="auto" w:fill="FFFFFF"/>
        <w:spacing w:after="0" w:line="240" w:lineRule="auto"/>
        <w:ind w:left="-850" w:firstLine="28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</w:t>
      </w: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работе с детьми использовались следующие технологии:</w:t>
      </w: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spellStart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технологии;</w:t>
      </w:r>
      <w:r w:rsidRPr="0008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технологии проектной деятельности;</w:t>
      </w:r>
      <w:r w:rsidRPr="0008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технология исследовательской деятельности;</w:t>
      </w:r>
      <w:r w:rsidRPr="0008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информационно-коммуникационные технологии;</w:t>
      </w:r>
      <w:r w:rsidRPr="0008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личностно-ориентированные технологии;</w:t>
      </w:r>
      <w:r w:rsidRPr="00087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игровые технологии.</w:t>
      </w:r>
    </w:p>
    <w:p w:rsidR="00417D70" w:rsidRDefault="00417D70" w:rsidP="00C72F9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C72F9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C72F9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C72F9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C72F9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C72F9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C72F9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C72F9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C72F9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C72F9F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417D70">
      <w:pPr>
        <w:pStyle w:val="a3"/>
        <w:jc w:val="both"/>
        <w:rPr>
          <w:sz w:val="28"/>
          <w:szCs w:val="28"/>
        </w:rPr>
      </w:pPr>
    </w:p>
    <w:p w:rsidR="00417D70" w:rsidRDefault="00417D70" w:rsidP="00417D70">
      <w:pPr>
        <w:pStyle w:val="a3"/>
        <w:jc w:val="both"/>
        <w:rPr>
          <w:sz w:val="28"/>
          <w:szCs w:val="28"/>
        </w:rPr>
      </w:pPr>
    </w:p>
    <w:p w:rsidR="00417D70" w:rsidRDefault="00417D70" w:rsidP="00417D70">
      <w:pPr>
        <w:pStyle w:val="a3"/>
        <w:jc w:val="both"/>
        <w:rPr>
          <w:sz w:val="28"/>
          <w:szCs w:val="28"/>
        </w:rPr>
      </w:pPr>
    </w:p>
    <w:p w:rsidR="00417D70" w:rsidRDefault="00417D70" w:rsidP="00417D70">
      <w:pPr>
        <w:pStyle w:val="a3"/>
        <w:jc w:val="both"/>
        <w:rPr>
          <w:sz w:val="28"/>
          <w:szCs w:val="28"/>
        </w:rPr>
      </w:pPr>
    </w:p>
    <w:p w:rsidR="00417D70" w:rsidRDefault="00417D70" w:rsidP="00417D70">
      <w:pPr>
        <w:pStyle w:val="a3"/>
        <w:jc w:val="both"/>
        <w:rPr>
          <w:sz w:val="28"/>
          <w:szCs w:val="28"/>
        </w:rPr>
      </w:pPr>
    </w:p>
    <w:p w:rsidR="00417D70" w:rsidRDefault="00417D70" w:rsidP="00417D70">
      <w:pPr>
        <w:pStyle w:val="a3"/>
        <w:jc w:val="both"/>
        <w:rPr>
          <w:sz w:val="28"/>
          <w:szCs w:val="28"/>
        </w:rPr>
      </w:pPr>
    </w:p>
    <w:p w:rsidR="00417D70" w:rsidRDefault="00417D70" w:rsidP="00417D70">
      <w:pPr>
        <w:pStyle w:val="a3"/>
        <w:jc w:val="both"/>
        <w:rPr>
          <w:sz w:val="28"/>
          <w:szCs w:val="28"/>
        </w:rPr>
      </w:pPr>
    </w:p>
    <w:p w:rsidR="00417D70" w:rsidRDefault="00417D70" w:rsidP="00417D70">
      <w:pPr>
        <w:pStyle w:val="a3"/>
        <w:jc w:val="both"/>
        <w:rPr>
          <w:sz w:val="28"/>
          <w:szCs w:val="28"/>
        </w:rPr>
      </w:pPr>
    </w:p>
    <w:p w:rsidR="00417D70" w:rsidRDefault="00417D70" w:rsidP="00417D70">
      <w:pPr>
        <w:pStyle w:val="a3"/>
        <w:jc w:val="both"/>
        <w:rPr>
          <w:sz w:val="28"/>
          <w:szCs w:val="28"/>
        </w:rPr>
      </w:pPr>
    </w:p>
    <w:p w:rsidR="00043857" w:rsidRDefault="00043857" w:rsidP="00417D70">
      <w:pPr>
        <w:pStyle w:val="a3"/>
        <w:jc w:val="both"/>
        <w:rPr>
          <w:sz w:val="28"/>
          <w:szCs w:val="28"/>
        </w:rPr>
        <w:sectPr w:rsidR="00043857" w:rsidSect="000438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7D70" w:rsidRDefault="00417D70" w:rsidP="003B2E84">
      <w:pPr>
        <w:pStyle w:val="Heading1"/>
        <w:ind w:left="0" w:firstLine="0"/>
        <w:jc w:val="center"/>
      </w:pPr>
      <w:r>
        <w:lastRenderedPageBreak/>
        <w:t>Сводная таблица уровня развития детей по МДОУ «Детский сад № 110»</w:t>
      </w:r>
    </w:p>
    <w:p w:rsidR="00EE72EE" w:rsidRDefault="00417D70" w:rsidP="00417D70">
      <w:pPr>
        <w:pStyle w:val="Heading1"/>
        <w:ind w:left="0" w:firstLine="0"/>
        <w:jc w:val="center"/>
        <w:rPr>
          <w:lang w:val="en-US"/>
        </w:rPr>
      </w:pPr>
      <w:r>
        <w:rPr>
          <w:spacing w:val="1"/>
        </w:rPr>
        <w:t xml:space="preserve"> </w:t>
      </w:r>
      <w:r w:rsidRPr="00556369">
        <w:t>на</w:t>
      </w:r>
      <w:r w:rsidRPr="00556369">
        <w:rPr>
          <w:spacing w:val="-1"/>
        </w:rPr>
        <w:t xml:space="preserve"> </w:t>
      </w:r>
      <w:r w:rsidRPr="00556369">
        <w:t>2023 -</w:t>
      </w:r>
      <w:r w:rsidRPr="00556369">
        <w:rPr>
          <w:spacing w:val="-2"/>
        </w:rPr>
        <w:t xml:space="preserve"> </w:t>
      </w:r>
      <w:r w:rsidRPr="00556369">
        <w:t>2024 учебный</w:t>
      </w:r>
      <w:r w:rsidRPr="00556369">
        <w:rPr>
          <w:spacing w:val="-1"/>
        </w:rPr>
        <w:t xml:space="preserve"> </w:t>
      </w:r>
      <w:r w:rsidRPr="00556369">
        <w:t>год</w:t>
      </w:r>
    </w:p>
    <w:p w:rsidR="00417D70" w:rsidRPr="00EE72EE" w:rsidRDefault="00EE72EE" w:rsidP="00417D70">
      <w:pPr>
        <w:pStyle w:val="Heading1"/>
        <w:ind w:left="0" w:firstLine="0"/>
        <w:jc w:val="center"/>
      </w:pPr>
      <w:r>
        <w:t xml:space="preserve"> </w:t>
      </w:r>
      <w:r>
        <w:rPr>
          <w:lang w:val="en-US"/>
        </w:rPr>
        <w:t>I</w:t>
      </w:r>
      <w:r>
        <w:t xml:space="preserve"> полугодие </w:t>
      </w:r>
    </w:p>
    <w:p w:rsidR="00417D70" w:rsidRDefault="00417D70" w:rsidP="00EE72EE">
      <w:pPr>
        <w:pStyle w:val="Heading1"/>
        <w:ind w:left="0" w:firstLine="0"/>
      </w:pPr>
    </w:p>
    <w:tbl>
      <w:tblPr>
        <w:tblStyle w:val="a6"/>
        <w:tblW w:w="0" w:type="auto"/>
        <w:tblLayout w:type="fixed"/>
        <w:tblLook w:val="04A0"/>
      </w:tblPr>
      <w:tblGrid>
        <w:gridCol w:w="560"/>
        <w:gridCol w:w="2667"/>
        <w:gridCol w:w="1559"/>
        <w:gridCol w:w="992"/>
        <w:gridCol w:w="993"/>
        <w:gridCol w:w="992"/>
        <w:gridCol w:w="1134"/>
        <w:gridCol w:w="992"/>
        <w:gridCol w:w="1134"/>
        <w:gridCol w:w="1134"/>
        <w:gridCol w:w="992"/>
        <w:gridCol w:w="993"/>
        <w:gridCol w:w="992"/>
      </w:tblGrid>
      <w:tr w:rsidR="00417D70" w:rsidTr="00417D70">
        <w:tc>
          <w:tcPr>
            <w:tcW w:w="560" w:type="dxa"/>
            <w:vMerge w:val="restart"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  <w:r>
              <w:t>№</w:t>
            </w:r>
          </w:p>
          <w:p w:rsidR="00417D70" w:rsidRDefault="00417D70" w:rsidP="00417D70">
            <w:pPr>
              <w:pStyle w:val="Heading1"/>
              <w:ind w:left="0" w:firstLine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7" w:type="dxa"/>
            <w:vMerge w:val="restart"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  <w:r>
              <w:t xml:space="preserve">Наименование группы </w:t>
            </w:r>
          </w:p>
        </w:tc>
        <w:tc>
          <w:tcPr>
            <w:tcW w:w="1559" w:type="dxa"/>
            <w:vMerge w:val="restart"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  <w:r>
              <w:t xml:space="preserve">Уровни </w:t>
            </w:r>
          </w:p>
        </w:tc>
        <w:tc>
          <w:tcPr>
            <w:tcW w:w="10348" w:type="dxa"/>
            <w:gridSpan w:val="10"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  <w:r>
              <w:t xml:space="preserve">Образовательные области </w:t>
            </w:r>
          </w:p>
        </w:tc>
      </w:tr>
      <w:tr w:rsidR="00417D70" w:rsidTr="00417D70">
        <w:tc>
          <w:tcPr>
            <w:tcW w:w="560" w:type="dxa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2667" w:type="dxa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985" w:type="dxa"/>
            <w:gridSpan w:val="2"/>
          </w:tcPr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  <w:gridSpan w:val="2"/>
          </w:tcPr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6" w:type="dxa"/>
            <w:gridSpan w:val="2"/>
          </w:tcPr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gridSpan w:val="2"/>
          </w:tcPr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5" w:type="dxa"/>
            <w:gridSpan w:val="2"/>
          </w:tcPr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417D70" w:rsidRPr="003C1EDA" w:rsidTr="00417D70">
        <w:tc>
          <w:tcPr>
            <w:tcW w:w="560" w:type="dxa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2667" w:type="dxa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992" w:type="dxa"/>
          </w:tcPr>
          <w:p w:rsidR="00417D70" w:rsidRPr="00AF0953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proofErr w:type="spellStart"/>
            <w:r w:rsidRPr="00AF0953">
              <w:rPr>
                <w:b w:val="0"/>
              </w:rPr>
              <w:t>нг</w:t>
            </w:r>
            <w:proofErr w:type="spellEnd"/>
          </w:p>
        </w:tc>
        <w:tc>
          <w:tcPr>
            <w:tcW w:w="993" w:type="dxa"/>
          </w:tcPr>
          <w:p w:rsidR="00417D70" w:rsidRPr="00AF0953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AF0953">
              <w:rPr>
                <w:b w:val="0"/>
              </w:rPr>
              <w:t>%</w:t>
            </w:r>
          </w:p>
        </w:tc>
        <w:tc>
          <w:tcPr>
            <w:tcW w:w="992" w:type="dxa"/>
          </w:tcPr>
          <w:p w:rsidR="00417D70" w:rsidRPr="00C504E4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proofErr w:type="spellStart"/>
            <w:r w:rsidRPr="00C504E4">
              <w:rPr>
                <w:b w:val="0"/>
              </w:rPr>
              <w:t>нг</w:t>
            </w:r>
            <w:proofErr w:type="spellEnd"/>
          </w:p>
        </w:tc>
        <w:tc>
          <w:tcPr>
            <w:tcW w:w="1134" w:type="dxa"/>
          </w:tcPr>
          <w:p w:rsidR="00417D70" w:rsidRPr="00C504E4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%</w:t>
            </w:r>
          </w:p>
        </w:tc>
        <w:tc>
          <w:tcPr>
            <w:tcW w:w="992" w:type="dxa"/>
          </w:tcPr>
          <w:p w:rsidR="00417D70" w:rsidRPr="00C504E4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proofErr w:type="spellStart"/>
            <w:r w:rsidRPr="00C504E4">
              <w:rPr>
                <w:b w:val="0"/>
              </w:rPr>
              <w:t>нг</w:t>
            </w:r>
            <w:proofErr w:type="spellEnd"/>
          </w:p>
        </w:tc>
        <w:tc>
          <w:tcPr>
            <w:tcW w:w="1134" w:type="dxa"/>
          </w:tcPr>
          <w:p w:rsidR="00417D70" w:rsidRPr="00C504E4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%</w:t>
            </w:r>
          </w:p>
        </w:tc>
        <w:tc>
          <w:tcPr>
            <w:tcW w:w="1134" w:type="dxa"/>
          </w:tcPr>
          <w:p w:rsidR="00417D70" w:rsidRPr="00C504E4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proofErr w:type="spellStart"/>
            <w:r w:rsidRPr="00C504E4">
              <w:rPr>
                <w:b w:val="0"/>
              </w:rPr>
              <w:t>нг</w:t>
            </w:r>
            <w:proofErr w:type="spellEnd"/>
          </w:p>
        </w:tc>
        <w:tc>
          <w:tcPr>
            <w:tcW w:w="992" w:type="dxa"/>
          </w:tcPr>
          <w:p w:rsidR="00417D70" w:rsidRPr="00C504E4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%</w:t>
            </w:r>
          </w:p>
        </w:tc>
        <w:tc>
          <w:tcPr>
            <w:tcW w:w="993" w:type="dxa"/>
          </w:tcPr>
          <w:p w:rsidR="00417D70" w:rsidRPr="003C1EDA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proofErr w:type="spellStart"/>
            <w:r w:rsidRPr="003C1EDA">
              <w:rPr>
                <w:b w:val="0"/>
              </w:rPr>
              <w:t>нг</w:t>
            </w:r>
            <w:proofErr w:type="spellEnd"/>
          </w:p>
        </w:tc>
        <w:tc>
          <w:tcPr>
            <w:tcW w:w="992" w:type="dxa"/>
          </w:tcPr>
          <w:p w:rsidR="00417D70" w:rsidRPr="003C1EDA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3C1EDA">
              <w:rPr>
                <w:b w:val="0"/>
              </w:rPr>
              <w:t>%</w:t>
            </w:r>
          </w:p>
        </w:tc>
      </w:tr>
      <w:tr w:rsidR="00C1488E" w:rsidRPr="003C1EDA" w:rsidTr="00417D70">
        <w:tc>
          <w:tcPr>
            <w:tcW w:w="560" w:type="dxa"/>
            <w:vMerge w:val="restart"/>
          </w:tcPr>
          <w:p w:rsidR="00C1488E" w:rsidRPr="00C1488E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1488E">
              <w:rPr>
                <w:b w:val="0"/>
              </w:rPr>
              <w:t>1</w:t>
            </w:r>
          </w:p>
        </w:tc>
        <w:tc>
          <w:tcPr>
            <w:tcW w:w="2667" w:type="dxa"/>
            <w:vMerge w:val="restart"/>
          </w:tcPr>
          <w:p w:rsidR="00C1488E" w:rsidRPr="00C1488E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1488E">
              <w:rPr>
                <w:b w:val="0"/>
              </w:rPr>
              <w:t>Вторая младшая группа «Вишенка»</w:t>
            </w:r>
          </w:p>
        </w:tc>
        <w:tc>
          <w:tcPr>
            <w:tcW w:w="1559" w:type="dxa"/>
          </w:tcPr>
          <w:p w:rsidR="00C1488E" w:rsidRPr="00C1488E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1488E">
              <w:rPr>
                <w:b w:val="0"/>
              </w:rPr>
              <w:t xml:space="preserve">Высокий </w:t>
            </w:r>
          </w:p>
        </w:tc>
        <w:tc>
          <w:tcPr>
            <w:tcW w:w="992" w:type="dxa"/>
          </w:tcPr>
          <w:p w:rsidR="00C1488E" w:rsidRPr="00AF0953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C1488E" w:rsidRPr="00AF0953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C1488E" w:rsidRPr="00C504E4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C1488E" w:rsidRPr="00C504E4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C1488E" w:rsidRPr="00C504E4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C1488E" w:rsidRPr="00C504E4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C1488E" w:rsidRPr="00C504E4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C1488E" w:rsidRPr="00C504E4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0</w:t>
            </w:r>
          </w:p>
        </w:tc>
        <w:tc>
          <w:tcPr>
            <w:tcW w:w="993" w:type="dxa"/>
          </w:tcPr>
          <w:p w:rsidR="00C1488E" w:rsidRPr="003C1EDA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3C1EDA">
              <w:rPr>
                <w:b w:val="0"/>
              </w:rPr>
              <w:t>0</w:t>
            </w:r>
          </w:p>
        </w:tc>
        <w:tc>
          <w:tcPr>
            <w:tcW w:w="992" w:type="dxa"/>
          </w:tcPr>
          <w:p w:rsidR="00C1488E" w:rsidRPr="003C1EDA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3C1EDA">
              <w:rPr>
                <w:b w:val="0"/>
              </w:rPr>
              <w:t>0</w:t>
            </w:r>
          </w:p>
        </w:tc>
      </w:tr>
      <w:tr w:rsidR="00C1488E" w:rsidRPr="003C1EDA" w:rsidTr="00417D70">
        <w:tc>
          <w:tcPr>
            <w:tcW w:w="560" w:type="dxa"/>
            <w:vMerge/>
          </w:tcPr>
          <w:p w:rsidR="00C1488E" w:rsidRDefault="00C1488E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2667" w:type="dxa"/>
            <w:vMerge/>
          </w:tcPr>
          <w:p w:rsidR="00C1488E" w:rsidRDefault="00C1488E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C1488E" w:rsidRPr="00C1488E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1488E">
              <w:rPr>
                <w:b w:val="0"/>
              </w:rPr>
              <w:t xml:space="preserve">Средний </w:t>
            </w:r>
          </w:p>
        </w:tc>
        <w:tc>
          <w:tcPr>
            <w:tcW w:w="992" w:type="dxa"/>
          </w:tcPr>
          <w:p w:rsidR="00C1488E" w:rsidRPr="00AF0953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993" w:type="dxa"/>
          </w:tcPr>
          <w:p w:rsidR="00C1488E" w:rsidRPr="00AF0953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86%</w:t>
            </w:r>
          </w:p>
        </w:tc>
        <w:tc>
          <w:tcPr>
            <w:tcW w:w="992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20</w:t>
            </w:r>
          </w:p>
        </w:tc>
        <w:tc>
          <w:tcPr>
            <w:tcW w:w="1134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91%</w:t>
            </w:r>
          </w:p>
        </w:tc>
        <w:tc>
          <w:tcPr>
            <w:tcW w:w="992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9</w:t>
            </w:r>
          </w:p>
        </w:tc>
        <w:tc>
          <w:tcPr>
            <w:tcW w:w="1134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41%</w:t>
            </w:r>
          </w:p>
        </w:tc>
        <w:tc>
          <w:tcPr>
            <w:tcW w:w="1134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19</w:t>
            </w:r>
          </w:p>
        </w:tc>
        <w:tc>
          <w:tcPr>
            <w:tcW w:w="992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86%</w:t>
            </w:r>
          </w:p>
        </w:tc>
        <w:tc>
          <w:tcPr>
            <w:tcW w:w="993" w:type="dxa"/>
          </w:tcPr>
          <w:p w:rsidR="00C1488E" w:rsidRPr="003C1EDA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3C1EDA">
              <w:rPr>
                <w:b w:val="0"/>
              </w:rPr>
              <w:t>19</w:t>
            </w:r>
          </w:p>
        </w:tc>
        <w:tc>
          <w:tcPr>
            <w:tcW w:w="992" w:type="dxa"/>
          </w:tcPr>
          <w:p w:rsidR="00C1488E" w:rsidRPr="003C1EDA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3C1EDA">
              <w:rPr>
                <w:b w:val="0"/>
              </w:rPr>
              <w:t>86%</w:t>
            </w:r>
          </w:p>
        </w:tc>
      </w:tr>
      <w:tr w:rsidR="00C1488E" w:rsidRPr="003C1EDA" w:rsidTr="00417D70">
        <w:tc>
          <w:tcPr>
            <w:tcW w:w="560" w:type="dxa"/>
            <w:vMerge/>
          </w:tcPr>
          <w:p w:rsidR="00C1488E" w:rsidRDefault="00C1488E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2667" w:type="dxa"/>
            <w:vMerge/>
          </w:tcPr>
          <w:p w:rsidR="00C1488E" w:rsidRDefault="00C1488E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C1488E" w:rsidRPr="00C1488E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1488E">
              <w:rPr>
                <w:b w:val="0"/>
              </w:rPr>
              <w:t xml:space="preserve">Низкий </w:t>
            </w:r>
          </w:p>
        </w:tc>
        <w:tc>
          <w:tcPr>
            <w:tcW w:w="992" w:type="dxa"/>
          </w:tcPr>
          <w:p w:rsidR="00C1488E" w:rsidRPr="00AF0953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993" w:type="dxa"/>
          </w:tcPr>
          <w:p w:rsidR="00C1488E" w:rsidRPr="00AF0953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14%</w:t>
            </w:r>
          </w:p>
        </w:tc>
        <w:tc>
          <w:tcPr>
            <w:tcW w:w="992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2</w:t>
            </w:r>
          </w:p>
        </w:tc>
        <w:tc>
          <w:tcPr>
            <w:tcW w:w="1134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9%</w:t>
            </w:r>
          </w:p>
        </w:tc>
        <w:tc>
          <w:tcPr>
            <w:tcW w:w="992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13</w:t>
            </w:r>
          </w:p>
        </w:tc>
        <w:tc>
          <w:tcPr>
            <w:tcW w:w="1134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59%</w:t>
            </w:r>
          </w:p>
        </w:tc>
        <w:tc>
          <w:tcPr>
            <w:tcW w:w="1134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3</w:t>
            </w:r>
          </w:p>
        </w:tc>
        <w:tc>
          <w:tcPr>
            <w:tcW w:w="992" w:type="dxa"/>
          </w:tcPr>
          <w:p w:rsidR="00C1488E" w:rsidRPr="00C504E4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C504E4">
              <w:rPr>
                <w:b w:val="0"/>
              </w:rPr>
              <w:t>14%</w:t>
            </w:r>
          </w:p>
        </w:tc>
        <w:tc>
          <w:tcPr>
            <w:tcW w:w="993" w:type="dxa"/>
          </w:tcPr>
          <w:p w:rsidR="00C1488E" w:rsidRPr="003C1EDA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3C1EDA">
              <w:rPr>
                <w:b w:val="0"/>
              </w:rPr>
              <w:t>3</w:t>
            </w:r>
          </w:p>
        </w:tc>
        <w:tc>
          <w:tcPr>
            <w:tcW w:w="992" w:type="dxa"/>
          </w:tcPr>
          <w:p w:rsidR="00C1488E" w:rsidRPr="003C1EDA" w:rsidRDefault="00C504E4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 w:rsidRPr="003C1EDA">
              <w:rPr>
                <w:b w:val="0"/>
              </w:rPr>
              <w:t>14%</w:t>
            </w:r>
          </w:p>
        </w:tc>
      </w:tr>
      <w:tr w:rsidR="00417D70" w:rsidRPr="003C1EDA" w:rsidTr="00417D70">
        <w:tc>
          <w:tcPr>
            <w:tcW w:w="560" w:type="dxa"/>
            <w:vMerge w:val="restart"/>
          </w:tcPr>
          <w:p w:rsidR="00417D70" w:rsidRPr="00344A26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667" w:type="dxa"/>
            <w:vMerge w:val="restart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Средняя группа «Клубничка»</w:t>
            </w:r>
          </w:p>
        </w:tc>
        <w:tc>
          <w:tcPr>
            <w:tcW w:w="1559" w:type="dxa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2" w:type="dxa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17D70" w:rsidRPr="003C1EDA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D70" w:rsidRPr="003C1EDA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D70" w:rsidRPr="003C1EDA" w:rsidTr="00417D70">
        <w:tc>
          <w:tcPr>
            <w:tcW w:w="560" w:type="dxa"/>
            <w:vMerge/>
          </w:tcPr>
          <w:p w:rsidR="00417D70" w:rsidRPr="00344A26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667" w:type="dxa"/>
            <w:vMerge/>
          </w:tcPr>
          <w:p w:rsidR="00417D70" w:rsidRPr="00C504E4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417D70" w:rsidRPr="00C504E4" w:rsidRDefault="00C75A4D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17D70" w:rsidRPr="00C504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17D70" w:rsidRPr="00C504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C504E4" w:rsidRDefault="00C75A4D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17D70" w:rsidRPr="00C504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D70" w:rsidRPr="00C504E4" w:rsidRDefault="00C75A4D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51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17D70" w:rsidRPr="00C504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9325E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17D70" w:rsidRPr="003C1EDA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17D70" w:rsidRPr="003C1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D70" w:rsidRPr="003C1EDA" w:rsidTr="00417D70">
        <w:tc>
          <w:tcPr>
            <w:tcW w:w="560" w:type="dxa"/>
            <w:vMerge/>
          </w:tcPr>
          <w:p w:rsidR="00417D70" w:rsidRPr="00344A26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667" w:type="dxa"/>
            <w:vMerge/>
          </w:tcPr>
          <w:p w:rsidR="00417D70" w:rsidRPr="00C504E4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417D70" w:rsidRPr="00C504E4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4E4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5A4D" w:rsidRPr="00C504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17D70" w:rsidRPr="00C504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75A4D" w:rsidRPr="00C504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17D70" w:rsidRPr="00C504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17D70" w:rsidRPr="00C504E4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17D70" w:rsidRPr="00C504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9325E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D70" w:rsidRPr="003C1EDA" w:rsidRDefault="004151BA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17D70" w:rsidRPr="003C1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D70" w:rsidRPr="003C1EDA" w:rsidTr="00417D70">
        <w:tc>
          <w:tcPr>
            <w:tcW w:w="560" w:type="dxa"/>
            <w:vMerge w:val="restart"/>
          </w:tcPr>
          <w:p w:rsidR="00417D70" w:rsidRPr="00344A26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667" w:type="dxa"/>
            <w:vMerge w:val="restart"/>
          </w:tcPr>
          <w:p w:rsidR="00417D70" w:rsidRPr="00D34681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Старшая группа «Яблонька»</w:t>
            </w:r>
          </w:p>
        </w:tc>
        <w:tc>
          <w:tcPr>
            <w:tcW w:w="1559" w:type="dxa"/>
          </w:tcPr>
          <w:p w:rsidR="00417D70" w:rsidRPr="00D34681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2" w:type="dxa"/>
          </w:tcPr>
          <w:p w:rsidR="00417D70" w:rsidRPr="00D34681" w:rsidRDefault="00D34681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17D70" w:rsidRPr="00D34681" w:rsidRDefault="00D34681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488E" w:rsidRPr="00D34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D34681" w:rsidRDefault="005F634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7D70" w:rsidRPr="00D34681" w:rsidRDefault="005F634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7D70" w:rsidRPr="00D34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D34681" w:rsidRDefault="005F634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17D70" w:rsidRPr="00D34681" w:rsidRDefault="00EE72E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7D70" w:rsidRPr="00D34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D70" w:rsidRPr="00D34681" w:rsidRDefault="00D34681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7D70" w:rsidRPr="00D34681" w:rsidRDefault="004C730C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F634B" w:rsidRPr="00D34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23731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7D70" w:rsidRPr="003C1EDA" w:rsidRDefault="0023731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7D70" w:rsidRPr="003C1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D70" w:rsidRPr="003C1EDA" w:rsidTr="00417D70">
        <w:tc>
          <w:tcPr>
            <w:tcW w:w="560" w:type="dxa"/>
            <w:vMerge/>
          </w:tcPr>
          <w:p w:rsidR="00417D70" w:rsidRPr="00344A26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667" w:type="dxa"/>
            <w:vMerge/>
          </w:tcPr>
          <w:p w:rsidR="00417D70" w:rsidRPr="00D34681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417D70" w:rsidRPr="00D34681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417D70" w:rsidRPr="00D34681" w:rsidRDefault="00C1488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17D70" w:rsidRPr="00D34681" w:rsidRDefault="008A6993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17D70" w:rsidRPr="00D34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D34681" w:rsidRDefault="005F634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17D70" w:rsidRPr="00D34681" w:rsidRDefault="005F634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17D70" w:rsidRPr="00D34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D34681" w:rsidRDefault="005F634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17D70" w:rsidRPr="00D34681" w:rsidRDefault="00EE72E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17D70" w:rsidRPr="00D34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D70" w:rsidRPr="00D34681" w:rsidRDefault="005F634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681" w:rsidRPr="00D34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7D70" w:rsidRPr="00D34681" w:rsidRDefault="004C730C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17D70" w:rsidRPr="00D34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23731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D70" w:rsidRPr="003C1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7D70" w:rsidRPr="003C1EDA" w:rsidRDefault="0023731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17D70" w:rsidRPr="003C1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D70" w:rsidRPr="003C1EDA" w:rsidTr="00417D70">
        <w:tc>
          <w:tcPr>
            <w:tcW w:w="560" w:type="dxa"/>
            <w:vMerge/>
          </w:tcPr>
          <w:p w:rsidR="00417D70" w:rsidRPr="00344A26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667" w:type="dxa"/>
            <w:vMerge/>
          </w:tcPr>
          <w:p w:rsidR="00417D70" w:rsidRPr="00D34681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417D70" w:rsidRPr="00D34681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</w:tcPr>
          <w:p w:rsidR="00417D70" w:rsidRPr="00D34681" w:rsidRDefault="00D34681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17D70" w:rsidRPr="00D34681" w:rsidRDefault="00D34681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7D70" w:rsidRPr="00D34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D34681" w:rsidRDefault="005F634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D70" w:rsidRPr="00D34681" w:rsidRDefault="005F634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992" w:type="dxa"/>
          </w:tcPr>
          <w:p w:rsidR="00417D70" w:rsidRPr="00D34681" w:rsidRDefault="005F634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7D70" w:rsidRPr="00D34681" w:rsidRDefault="005F634B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D70" w:rsidRPr="00D34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D70" w:rsidRPr="00D34681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D70" w:rsidRPr="00D34681" w:rsidRDefault="0023731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D70" w:rsidRPr="00D3468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23731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D70" w:rsidRPr="003C1EDA" w:rsidRDefault="0023731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7D70" w:rsidRPr="003C1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D70" w:rsidRPr="003C1EDA" w:rsidTr="00417D70">
        <w:tc>
          <w:tcPr>
            <w:tcW w:w="560" w:type="dxa"/>
            <w:vMerge w:val="restart"/>
          </w:tcPr>
          <w:p w:rsidR="00417D70" w:rsidRPr="00344A26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67" w:type="dxa"/>
            <w:vMerge w:val="restart"/>
          </w:tcPr>
          <w:p w:rsidR="00417D70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4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 группа «Рябинка</w:t>
            </w:r>
            <w:r w:rsidRPr="001364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417D70" w:rsidRPr="00151753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5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2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2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17D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34" w:type="dxa"/>
          </w:tcPr>
          <w:p w:rsidR="00417D70" w:rsidRPr="00136489" w:rsidRDefault="006A5D2E" w:rsidP="006A5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993" w:type="dxa"/>
          </w:tcPr>
          <w:p w:rsidR="00417D70" w:rsidRPr="003C1EDA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7D70" w:rsidRPr="003C1EDA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417D70" w:rsidRPr="003C1EDA" w:rsidTr="00417D70">
        <w:tc>
          <w:tcPr>
            <w:tcW w:w="560" w:type="dxa"/>
            <w:vMerge/>
          </w:tcPr>
          <w:p w:rsidR="00417D70" w:rsidRPr="00344A26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667" w:type="dxa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417D70" w:rsidRPr="00151753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5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17D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17D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17D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17D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7D70" w:rsidRPr="003C1EDA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17D70" w:rsidRPr="003C1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D70" w:rsidRPr="003C1EDA" w:rsidTr="00417D70">
        <w:tc>
          <w:tcPr>
            <w:tcW w:w="560" w:type="dxa"/>
            <w:vMerge/>
          </w:tcPr>
          <w:p w:rsidR="00417D70" w:rsidRPr="00344A26" w:rsidRDefault="00417D70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</w:p>
        </w:tc>
        <w:tc>
          <w:tcPr>
            <w:tcW w:w="2667" w:type="dxa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417D70" w:rsidRPr="00151753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53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7D70" w:rsidRPr="00136489" w:rsidRDefault="00C504E4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D70" w:rsidRPr="00136489" w:rsidRDefault="006A5D2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17D70" w:rsidRPr="003C1EDA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D70" w:rsidRPr="003C1EDA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7D70" w:rsidRPr="003C1EDA" w:rsidTr="00417D70">
        <w:tc>
          <w:tcPr>
            <w:tcW w:w="560" w:type="dxa"/>
            <w:vMerge w:val="restart"/>
          </w:tcPr>
          <w:p w:rsidR="00417D70" w:rsidRPr="00344A26" w:rsidRDefault="00C1488E" w:rsidP="00417D70">
            <w:pPr>
              <w:pStyle w:val="Heading1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67" w:type="dxa"/>
            <w:vMerge w:val="restart"/>
          </w:tcPr>
          <w:p w:rsidR="00417D70" w:rsidRPr="00A02E5E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«Смородинка» </w:t>
            </w:r>
          </w:p>
        </w:tc>
        <w:tc>
          <w:tcPr>
            <w:tcW w:w="1559" w:type="dxa"/>
          </w:tcPr>
          <w:p w:rsidR="00417D70" w:rsidRPr="00A02E5E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2" w:type="dxa"/>
          </w:tcPr>
          <w:p w:rsidR="00417D70" w:rsidRPr="00A02E5E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7D70" w:rsidRPr="00A02E5E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2" w:type="dxa"/>
          </w:tcPr>
          <w:p w:rsidR="00417D70" w:rsidRPr="00A02E5E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7D70" w:rsidRPr="00A02E5E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7D70" w:rsidRPr="00A02E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136489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7D70" w:rsidRPr="00136489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134" w:type="dxa"/>
          </w:tcPr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E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D70" w:rsidRPr="003C1EDA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17D70" w:rsidRPr="003C1EDA" w:rsidTr="00417D70">
        <w:tc>
          <w:tcPr>
            <w:tcW w:w="560" w:type="dxa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2667" w:type="dxa"/>
            <w:vMerge/>
          </w:tcPr>
          <w:p w:rsidR="00417D70" w:rsidRPr="00A02E5E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417D70" w:rsidRPr="00A02E5E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</w:tcPr>
          <w:p w:rsidR="00417D70" w:rsidRPr="00A02E5E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E5E" w:rsidRPr="00A02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17D70" w:rsidRPr="00A02E5E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17D70" w:rsidRPr="00A02E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A02E5E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E5E" w:rsidRPr="00A02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D70" w:rsidRPr="00A02E5E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17D70" w:rsidRPr="00A02E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D70" w:rsidRPr="00136489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17D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D70" w:rsidRPr="00136489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2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7D70" w:rsidRPr="00136489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17D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417D70" w:rsidRPr="003C1EDA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17D70" w:rsidRPr="003C1E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7D70" w:rsidRPr="003C1EDA" w:rsidTr="00417D70">
        <w:tc>
          <w:tcPr>
            <w:tcW w:w="560" w:type="dxa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2667" w:type="dxa"/>
            <w:vMerge/>
          </w:tcPr>
          <w:p w:rsidR="00417D70" w:rsidRPr="00A02E5E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417D70" w:rsidRPr="00A02E5E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</w:tcPr>
          <w:p w:rsidR="00417D70" w:rsidRPr="00A02E5E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17D70" w:rsidRPr="00A02E5E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7D70" w:rsidRPr="00A02E5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A02E5E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7D70" w:rsidRPr="00A02E5E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5E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992" w:type="dxa"/>
          </w:tcPr>
          <w:p w:rsidR="00417D70" w:rsidRPr="00136489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7D70" w:rsidRPr="00136489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17D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D70" w:rsidRPr="00136489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17D70" w:rsidRPr="00136489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17D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7D70" w:rsidRPr="003C1EDA" w:rsidRDefault="00A02E5E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417D70" w:rsidRPr="003C1EDA" w:rsidTr="00417D70">
        <w:tc>
          <w:tcPr>
            <w:tcW w:w="3227" w:type="dxa"/>
            <w:gridSpan w:val="2"/>
            <w:vMerge w:val="restart"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  <w:p w:rsidR="00417D70" w:rsidRDefault="00417D70" w:rsidP="00417D70">
            <w:pPr>
              <w:pStyle w:val="Heading1"/>
              <w:ind w:left="0" w:firstLine="0"/>
              <w:jc w:val="center"/>
            </w:pPr>
            <w:r>
              <w:t>Итого по ДОУ:</w:t>
            </w:r>
          </w:p>
        </w:tc>
        <w:tc>
          <w:tcPr>
            <w:tcW w:w="1559" w:type="dxa"/>
          </w:tcPr>
          <w:p w:rsidR="00417D70" w:rsidRPr="0019742D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74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Высокий</w:t>
            </w:r>
          </w:p>
        </w:tc>
        <w:tc>
          <w:tcPr>
            <w:tcW w:w="992" w:type="dxa"/>
          </w:tcPr>
          <w:p w:rsidR="00417D70" w:rsidRPr="00A54168" w:rsidRDefault="00A02E5E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307BD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A54168" w:rsidRDefault="000307BD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17D70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A54168" w:rsidRDefault="00985E84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17D70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D70" w:rsidRPr="00A54168" w:rsidRDefault="00985E84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12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7D70" w:rsidRPr="00A54168" w:rsidRDefault="00FA627E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17D70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985E84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417D70" w:rsidRPr="003C1EDA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54168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D70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17D70" w:rsidRPr="003C1EDA" w:rsidTr="00417D70">
        <w:tc>
          <w:tcPr>
            <w:tcW w:w="3227" w:type="dxa"/>
            <w:gridSpan w:val="2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417D70" w:rsidRPr="00151753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2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Средний</w:t>
            </w:r>
          </w:p>
        </w:tc>
        <w:tc>
          <w:tcPr>
            <w:tcW w:w="992" w:type="dxa"/>
          </w:tcPr>
          <w:p w:rsidR="00417D70" w:rsidRPr="00A54168" w:rsidRDefault="00C60AC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417D70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A54168" w:rsidRDefault="000307BD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96D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417D70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A54168" w:rsidRDefault="00985E84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96D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417D70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D70" w:rsidRPr="00A54168" w:rsidRDefault="009812E7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417D70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17D70" w:rsidRPr="003C1EDA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A54168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D70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17D70" w:rsidRPr="003C1EDA" w:rsidTr="00417D70">
        <w:tc>
          <w:tcPr>
            <w:tcW w:w="3227" w:type="dxa"/>
            <w:gridSpan w:val="2"/>
            <w:vMerge/>
          </w:tcPr>
          <w:p w:rsidR="00417D70" w:rsidRDefault="00417D70" w:rsidP="00417D70">
            <w:pPr>
              <w:pStyle w:val="Heading1"/>
              <w:ind w:left="0" w:firstLine="0"/>
              <w:jc w:val="center"/>
            </w:pPr>
          </w:p>
        </w:tc>
        <w:tc>
          <w:tcPr>
            <w:tcW w:w="1559" w:type="dxa"/>
          </w:tcPr>
          <w:p w:rsidR="00417D70" w:rsidRPr="00151753" w:rsidRDefault="00417D70" w:rsidP="00417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42D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Низкий</w:t>
            </w:r>
            <w:r w:rsidRPr="0015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D70" w:rsidRPr="00A54168" w:rsidRDefault="00C60AC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17D70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A54168" w:rsidRDefault="000307BD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307BD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17D70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38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17D70" w:rsidRPr="00A54168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17D70" w:rsidRPr="00A54168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417D70" w:rsidRPr="003C1EDA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7D70" w:rsidRPr="003C1EDA" w:rsidRDefault="00B96D95" w:rsidP="00417D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17D70" w:rsidRPr="003C1E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417D70" w:rsidRDefault="00417D70" w:rsidP="00417D70">
      <w:pPr>
        <w:pStyle w:val="Heading1"/>
        <w:ind w:left="0" w:firstLine="0"/>
        <w:jc w:val="center"/>
      </w:pPr>
    </w:p>
    <w:p w:rsidR="00417D70" w:rsidRDefault="00417D70" w:rsidP="00417D70">
      <w:pPr>
        <w:spacing w:before="60"/>
        <w:ind w:left="1111"/>
        <w:rPr>
          <w:rFonts w:ascii="Calibri"/>
          <w:sz w:val="20"/>
        </w:rPr>
      </w:pPr>
    </w:p>
    <w:p w:rsidR="00417D70" w:rsidRDefault="00417D70" w:rsidP="00417D70">
      <w:pPr>
        <w:spacing w:before="60"/>
        <w:ind w:left="1111"/>
        <w:rPr>
          <w:rFonts w:ascii="Calibri"/>
          <w:sz w:val="20"/>
        </w:rPr>
      </w:pPr>
    </w:p>
    <w:p w:rsidR="004151BA" w:rsidRDefault="004151BA" w:rsidP="004151BA">
      <w:pPr>
        <w:spacing w:before="60"/>
        <w:rPr>
          <w:rFonts w:ascii="Calibri"/>
          <w:sz w:val="20"/>
        </w:rPr>
        <w:sectPr w:rsidR="004151BA" w:rsidSect="000438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1599" w:rsidRDefault="00261599" w:rsidP="004151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1599" w:rsidRDefault="00261599" w:rsidP="0026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261599" w:rsidRDefault="00261599" w:rsidP="00261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70" w:rsidRPr="00302FDF" w:rsidRDefault="00261599" w:rsidP="00302FDF">
      <w:pPr>
        <w:spacing w:before="59"/>
        <w:rPr>
          <w:rFonts w:ascii="Calibri"/>
          <w:sz w:val="20"/>
        </w:rPr>
      </w:pPr>
      <w:r w:rsidRPr="00261599">
        <w:rPr>
          <w:rFonts w:ascii="Calibri"/>
          <w:noProof/>
          <w:sz w:val="20"/>
          <w:lang w:eastAsia="ru-RU"/>
        </w:rPr>
        <w:drawing>
          <wp:inline distT="0" distB="0" distL="0" distR="0">
            <wp:extent cx="3246120" cy="2301240"/>
            <wp:effectExtent l="19050" t="0" r="11430" b="3810"/>
            <wp:docPr id="2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261599">
        <w:rPr>
          <w:rFonts w:ascii="Calibri"/>
          <w:noProof/>
          <w:sz w:val="20"/>
          <w:lang w:eastAsia="ru-RU"/>
        </w:rPr>
        <w:drawing>
          <wp:inline distT="0" distB="0" distL="0" distR="0">
            <wp:extent cx="2823210" cy="2305050"/>
            <wp:effectExtent l="19050" t="0" r="15240" b="0"/>
            <wp:docPr id="2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7D70" w:rsidRDefault="00417D70" w:rsidP="0041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3429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Социально-коммуникативное развитие</w:t>
      </w:r>
    </w:p>
    <w:p w:rsidR="00417D70" w:rsidRPr="00DB648D" w:rsidRDefault="00417D70" w:rsidP="00417D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417D70" w:rsidRPr="00DB648D" w:rsidRDefault="00417D70" w:rsidP="00417D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1A1A1A"/>
          <w:sz w:val="18"/>
          <w:szCs w:val="18"/>
          <w:lang w:eastAsia="ru-RU"/>
        </w:rPr>
        <w:t xml:space="preserve"> </w:t>
      </w:r>
      <w:r>
        <w:rPr>
          <w:rFonts w:ascii="Helvetica" w:eastAsia="Times New Roman" w:hAnsi="Helvetica" w:cs="Helvetica"/>
          <w:noProof/>
          <w:color w:val="1A1A1A"/>
          <w:sz w:val="18"/>
          <w:szCs w:val="18"/>
          <w:lang w:eastAsia="ru-RU"/>
        </w:rPr>
        <w:drawing>
          <wp:inline distT="0" distB="0" distL="0" distR="0">
            <wp:extent cx="3219450" cy="2316480"/>
            <wp:effectExtent l="19050" t="0" r="19050" b="762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45620">
        <w:rPr>
          <w:rFonts w:ascii="Helvetica" w:eastAsia="Times New Roman" w:hAnsi="Helvetica" w:cs="Helvetica"/>
          <w:noProof/>
          <w:color w:val="1A1A1A"/>
          <w:sz w:val="18"/>
          <w:szCs w:val="18"/>
          <w:lang w:eastAsia="ru-RU"/>
        </w:rPr>
        <w:drawing>
          <wp:inline distT="0" distB="0" distL="0" distR="0">
            <wp:extent cx="2975610" cy="2324100"/>
            <wp:effectExtent l="19050" t="0" r="1524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7D70" w:rsidRDefault="00417D70" w:rsidP="00417D70">
      <w:pPr>
        <w:tabs>
          <w:tab w:val="left" w:pos="5496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417D70">
      <w:pPr>
        <w:tabs>
          <w:tab w:val="left" w:pos="54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620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417D70" w:rsidRDefault="00417D70" w:rsidP="00417D70">
      <w:pPr>
        <w:tabs>
          <w:tab w:val="left" w:pos="54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70" w:rsidRPr="00FF2628" w:rsidRDefault="00417D70" w:rsidP="00FF2628">
      <w:pPr>
        <w:tabs>
          <w:tab w:val="left" w:pos="5496"/>
        </w:tabs>
        <w:rPr>
          <w:rFonts w:ascii="Times New Roman" w:hAnsi="Times New Roman" w:cs="Times New Roman"/>
          <w:b/>
          <w:sz w:val="28"/>
          <w:szCs w:val="28"/>
        </w:rPr>
      </w:pPr>
      <w:r w:rsidRPr="00DB7D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6120" cy="2468880"/>
            <wp:effectExtent l="19050" t="0" r="11430" b="762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DB7D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3210" cy="2476500"/>
            <wp:effectExtent l="19050" t="0" r="152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2E84" w:rsidRDefault="003B2E84" w:rsidP="00417D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D70" w:rsidRPr="00C72F9F" w:rsidRDefault="00417D70" w:rsidP="0041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F9F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развитие </w:t>
      </w:r>
    </w:p>
    <w:p w:rsidR="00417D70" w:rsidRDefault="00417D70" w:rsidP="00417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417D70">
      <w:pPr>
        <w:rPr>
          <w:rFonts w:ascii="Times New Roman" w:hAnsi="Times New Roman" w:cs="Times New Roman"/>
          <w:sz w:val="28"/>
          <w:szCs w:val="28"/>
        </w:rPr>
      </w:pPr>
      <w:r w:rsidRPr="00DB7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6120" cy="2453640"/>
            <wp:effectExtent l="19050" t="0" r="11430" b="381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DB7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3210" cy="2461260"/>
            <wp:effectExtent l="19050" t="0" r="1524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7D70" w:rsidRPr="00C72F9F" w:rsidRDefault="00417D70" w:rsidP="00417D70">
      <w:pPr>
        <w:rPr>
          <w:rFonts w:ascii="Times New Roman" w:hAnsi="Times New Roman" w:cs="Times New Roman"/>
          <w:b/>
          <w:sz w:val="28"/>
          <w:szCs w:val="28"/>
        </w:rPr>
      </w:pPr>
    </w:p>
    <w:p w:rsidR="00417D70" w:rsidRDefault="00417D70" w:rsidP="0041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F9F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417D70" w:rsidRPr="00C72F9F" w:rsidRDefault="00417D70" w:rsidP="00417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D70" w:rsidRDefault="00417D70" w:rsidP="00417D70">
      <w:pPr>
        <w:rPr>
          <w:rFonts w:ascii="Times New Roman" w:hAnsi="Times New Roman" w:cs="Times New Roman"/>
          <w:sz w:val="28"/>
          <w:szCs w:val="28"/>
        </w:rPr>
      </w:pPr>
      <w:r w:rsidRPr="00C72F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6120" cy="2453640"/>
            <wp:effectExtent l="19050" t="0" r="11430" b="3810"/>
            <wp:docPr id="1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C72F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3210" cy="2461260"/>
            <wp:effectExtent l="19050" t="0" r="15240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17D70" w:rsidRPr="00C72F9F" w:rsidRDefault="00417D70" w:rsidP="00417D70">
      <w:pPr>
        <w:rPr>
          <w:rFonts w:ascii="Times New Roman" w:hAnsi="Times New Roman" w:cs="Times New Roman"/>
          <w:sz w:val="28"/>
          <w:szCs w:val="28"/>
        </w:rPr>
      </w:pPr>
    </w:p>
    <w:p w:rsidR="00417D70" w:rsidRPr="00C72F9F" w:rsidRDefault="00417D70" w:rsidP="00417D70">
      <w:pPr>
        <w:rPr>
          <w:rFonts w:ascii="Times New Roman" w:hAnsi="Times New Roman" w:cs="Times New Roman"/>
          <w:sz w:val="28"/>
          <w:szCs w:val="28"/>
        </w:rPr>
      </w:pPr>
    </w:p>
    <w:p w:rsidR="00417D70" w:rsidRPr="00C72F9F" w:rsidRDefault="00417D70" w:rsidP="00417D70">
      <w:pPr>
        <w:rPr>
          <w:rFonts w:ascii="Times New Roman" w:hAnsi="Times New Roman" w:cs="Times New Roman"/>
          <w:sz w:val="28"/>
          <w:szCs w:val="28"/>
        </w:rPr>
      </w:pPr>
    </w:p>
    <w:p w:rsidR="00417D70" w:rsidRPr="00C72F9F" w:rsidRDefault="00417D70" w:rsidP="00417D70">
      <w:pPr>
        <w:rPr>
          <w:rFonts w:ascii="Times New Roman" w:hAnsi="Times New Roman" w:cs="Times New Roman"/>
          <w:sz w:val="28"/>
          <w:szCs w:val="28"/>
        </w:rPr>
      </w:pPr>
    </w:p>
    <w:p w:rsidR="00417D70" w:rsidRDefault="00417D70" w:rsidP="00417D70">
      <w:pPr>
        <w:rPr>
          <w:rFonts w:ascii="Times New Roman" w:hAnsi="Times New Roman" w:cs="Times New Roman"/>
          <w:sz w:val="28"/>
          <w:szCs w:val="28"/>
        </w:rPr>
      </w:pPr>
    </w:p>
    <w:p w:rsidR="00FF2628" w:rsidRPr="00C72F9F" w:rsidRDefault="00FF2628" w:rsidP="00417D70">
      <w:pPr>
        <w:rPr>
          <w:rFonts w:ascii="Times New Roman" w:hAnsi="Times New Roman" w:cs="Times New Roman"/>
          <w:sz w:val="28"/>
          <w:szCs w:val="28"/>
        </w:rPr>
      </w:pPr>
    </w:p>
    <w:p w:rsidR="00417D70" w:rsidRPr="00C72F9F" w:rsidRDefault="00417D70" w:rsidP="00417D70">
      <w:pPr>
        <w:rPr>
          <w:rFonts w:ascii="Times New Roman" w:hAnsi="Times New Roman" w:cs="Times New Roman"/>
          <w:sz w:val="28"/>
          <w:szCs w:val="28"/>
        </w:rPr>
      </w:pP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Физическое развитие</w:t>
      </w:r>
    </w:p>
    <w:p w:rsidR="00087876" w:rsidRPr="00087876" w:rsidRDefault="00583123" w:rsidP="003B2E84">
      <w:pPr>
        <w:shd w:val="clear" w:color="auto" w:fill="FFFFFF"/>
        <w:spacing w:after="0" w:line="240" w:lineRule="auto"/>
        <w:ind w:left="567" w:firstLine="2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4869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7876"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диагностики качества образования в области физическое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7876"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</w:t>
      </w:r>
      <w:r w:rsidR="004869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087876"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 </w:t>
      </w:r>
      <w:r w:rsidR="00087876"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начало учебного года</w:t>
      </w:r>
      <w:r w:rsidR="00087876"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выявлены следующие результаты:</w:t>
      </w:r>
    </w:p>
    <w:p w:rsidR="00087876" w:rsidRPr="00403402" w:rsidRDefault="00403402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403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 уровень: - 13</w:t>
      </w:r>
      <w:r w:rsidR="00087876" w:rsidRPr="00403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403402" w:rsidRDefault="00403402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403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уровень: - 80</w:t>
      </w:r>
      <w:r w:rsidR="00087876" w:rsidRPr="00403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A139CF" w:rsidRDefault="00403402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403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Низкий уровень: -7</w:t>
      </w:r>
      <w:r w:rsidR="00087876" w:rsidRPr="004034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087876" w:rsidRDefault="00583123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7876"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проведенной диагностики, к началу учебного года основные виды движений – ходьба, бег, равновесие, прыжки, упражнения с мячом и обручем, построение и перестроение, физические качества  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Знают  элементарные правила личной гигиены, самообслуживания.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факторов (утренняя гимнастика, бодрящая гимнастика, профилактика плоскостопия и нарушения осанки). Повышать популярность принципов здорового образа жизни в семейном воспитании, проводить совместные спортивные </w:t>
      </w:r>
      <w:proofErr w:type="spellStart"/>
      <w:proofErr w:type="gramStart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</w:t>
      </w:r>
      <w:proofErr w:type="spell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родительские</w:t>
      </w:r>
      <w:proofErr w:type="gram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мероприятия</w:t>
      </w:r>
      <w:r w:rsidRPr="00087876">
        <w:rPr>
          <w:rFonts w:ascii="Calibri" w:eastAsia="Times New Roman" w:hAnsi="Calibri" w:cs="Calibri"/>
          <w:color w:val="000000"/>
          <w:lang w:eastAsia="ru-RU"/>
        </w:rPr>
        <w:t>.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Познавательное развитие</w:t>
      </w:r>
    </w:p>
    <w:p w:rsidR="00087876" w:rsidRDefault="00087876" w:rsidP="003B2E8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проведен</w:t>
      </w:r>
      <w:r w:rsidR="00FD3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ия обследования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</w:t>
      </w:r>
      <w:proofErr w:type="spell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</w:t>
      </w:r>
      <w:r w:rsidR="00FD3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равленности детей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образовательной области «Познавательное развитие», выявлены следующие результаты:</w:t>
      </w:r>
    </w:p>
    <w:p w:rsidR="00FD3DA7" w:rsidRPr="00556369" w:rsidRDefault="00FD3DA7" w:rsidP="003B2E8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Высокий уровень  – </w:t>
      </w:r>
      <w:r w:rsidR="00556369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11%</w:t>
      </w:r>
    </w:p>
    <w:p w:rsidR="00FD3DA7" w:rsidRPr="00556369" w:rsidRDefault="00FD3DA7" w:rsidP="003B2E8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Средний уровень – </w:t>
      </w:r>
      <w:r w:rsidR="00556369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62%</w:t>
      </w:r>
    </w:p>
    <w:p w:rsidR="00FD3DA7" w:rsidRPr="00B97735" w:rsidRDefault="00FD3DA7" w:rsidP="00B9773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Низкий уровень – </w:t>
      </w:r>
      <w:r w:rsidR="00556369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27</w:t>
      </w:r>
      <w:r w:rsid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087876" w:rsidRDefault="00556369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данным результа</w:t>
      </w:r>
      <w:r w:rsidR="00087876"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 можно сделать вывод,</w:t>
      </w:r>
      <w:r w:rsidR="005831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дети,  в достаточной мере </w:t>
      </w:r>
      <w:r w:rsidR="00087876"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владеют знаниями и умениями по данной области  знают основные признаки живых существ,  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</w:t>
      </w:r>
      <w:r w:rsidRPr="00087876">
        <w:rPr>
          <w:rFonts w:ascii="Calibri" w:eastAsia="Times New Roman" w:hAnsi="Calibri" w:cs="Calibri"/>
          <w:color w:val="000000"/>
          <w:lang w:eastAsia="ru-RU"/>
        </w:rPr>
        <w:t>.</w:t>
      </w:r>
    </w:p>
    <w:p w:rsidR="00B97735" w:rsidRDefault="00B97735" w:rsidP="003B2E8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Речевое развитие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обследования детей в образовательной области «Речевое развитие», можно увидеть следующие результаты:</w:t>
      </w:r>
    </w:p>
    <w:p w:rsidR="00087876" w:rsidRPr="00556369" w:rsidRDefault="00556369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 уровень: - 14</w:t>
      </w:r>
      <w:r w:rsidR="00087876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556369" w:rsidRDefault="00556369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уровень: -  51</w:t>
      </w:r>
      <w:r w:rsidR="00087876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087876" w:rsidRDefault="00556369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Низкий уровень: - 35</w:t>
      </w:r>
      <w:r w:rsidR="00087876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итогам диагностики качества знаний показателей на начало учебного года, можно сделать следующие выводы</w:t>
      </w:r>
      <w:r w:rsidRPr="00087876">
        <w:rPr>
          <w:rFonts w:ascii="Calibri" w:eastAsia="Times New Roman" w:hAnsi="Calibri" w:cs="Calibri"/>
          <w:color w:val="000000"/>
          <w:lang w:eastAsia="ru-RU"/>
        </w:rPr>
        <w:t>. 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</w:t>
      </w:r>
      <w:r w:rsidR="00FD3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шая </w:t>
      </w:r>
      <w:proofErr w:type="gramStart"/>
      <w:r w:rsidR="00FD3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часть воспитанников ДОУ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пересказывать</w:t>
      </w:r>
      <w:proofErr w:type="gram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небольшие литературные произведения, составлять по плану и образцу рассказы о предметах, по сюжетной картинке, набору картин.</w:t>
      </w:r>
    </w:p>
    <w:p w:rsidR="00FD3DA7" w:rsidRPr="00087876" w:rsidRDefault="00087876" w:rsidP="00FF2628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Рекомендации: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расширять знания о жанрах литературы, учить </w:t>
      </w:r>
      <w:proofErr w:type="gramStart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</w:t>
      </w:r>
      <w:proofErr w:type="gram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</w:t>
      </w:r>
      <w:r w:rsidR="00FD3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ять детскую художественную литературу в книжных  уголках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каждую неделю, опираясь на лексические темы и праздники календаря. Пополнять детскую библиотеку иллюстрациями</w:t>
      </w:r>
      <w:r w:rsidR="00FD3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портретами писателей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литературным произведениям для рассматривания детьми вне занятий</w:t>
      </w:r>
      <w:r w:rsidRPr="00087876">
        <w:rPr>
          <w:rFonts w:ascii="Calibri" w:eastAsia="Times New Roman" w:hAnsi="Calibri" w:cs="Calibri"/>
          <w:color w:val="000000"/>
          <w:lang w:eastAsia="ru-RU"/>
        </w:rPr>
        <w:t>.</w:t>
      </w:r>
      <w:r w:rsidR="00147F43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583123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 – коммуникативное развитие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проведения обследования </w:t>
      </w:r>
      <w:proofErr w:type="spellStart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</w:t>
      </w:r>
      <w:proofErr w:type="spell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r w:rsidR="005831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правленности детей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образовательной области «Социально – коммуникативное развитие», выявлены следующие результаты:</w:t>
      </w: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87876" w:rsidRPr="00556369" w:rsidRDefault="00556369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 уровень: -15</w:t>
      </w:r>
      <w:r w:rsidR="00087876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556369" w:rsidRDefault="00556369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уровень: - 69</w:t>
      </w:r>
      <w:r w:rsidR="00087876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087876" w:rsidRDefault="00556369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Низкий уровень: - 16</w:t>
      </w:r>
      <w:r w:rsidR="00087876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данным мониторинга видно, что программный материал образовательной области усвоен детьми на уровне  средн</w:t>
      </w:r>
      <w:r w:rsidR="005831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его. Дошкольники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умеют оформлять игру, используя разнообразные материалы (атрибуты), игры самостоятельно без помощи воспитателя организовывать  могут. Активно проявляют интерес к дежурству и убирают за собой игру</w:t>
      </w:r>
      <w:r w:rsidR="00FD3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шки. Также воспитанники группы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имеют элементарные представления о том, что такое хорошо, а что плохо, основы безопасного поведения в быту и в природе.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Рекомендации: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 основании выше изложенного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</w:t>
      </w:r>
      <w:proofErr w:type="gramStart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сверстниками, учить общаться бесконфликтно. Продолжать учить формировать эмоциональную отзывчивость, учить детей понимать себя, определять и называть свое эмоциональное состояние, реагировать на эмоции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близких людей и сверстников. Необходимо учить детей соблюдать элементарные нормы и правила поведения при взаимодействии </w:t>
      </w:r>
      <w:proofErr w:type="gramStart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сверстниками, прививать правила элементарной вежливости. Необходимо продолжать работу по формированию представлений о государстве и мире, о себе и своей семье, о природе родного края. Необходимо уделять внимание обогащению сюжетно – ролевых игр, закреплению вести диалоги, принимать игровые задачи.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Художественно – эстетическое развитие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проведения обследования  </w:t>
      </w:r>
      <w:proofErr w:type="spellStart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</w:t>
      </w:r>
      <w:proofErr w:type="spell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r w:rsidR="005831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правленности детей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выявлены следующие результаты:</w:t>
      </w:r>
    </w:p>
    <w:p w:rsidR="00087876" w:rsidRPr="00556369" w:rsidRDefault="00556369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Высокий уровень: - 11</w:t>
      </w:r>
      <w:r w:rsidR="00087876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556369" w:rsidRDefault="00556369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уровень: - 69</w:t>
      </w:r>
      <w:r w:rsidR="00087876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087876" w:rsidRDefault="00556369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Низкий уровень: - 20</w:t>
      </w:r>
      <w:r w:rsidR="00087876" w:rsidRPr="00556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Программный материал в данной области усвоен детьми на среднем уровне.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могут в правильной последовательности выполнять работу, создавать несложные сюжетные композиции изображения по мотивам народных игрушек. Большинство  воспитанников  могут передавать общие признаки и характерные детали образа, располагать лист в заданном формате и правильно располагать изображение на листе, не все могут назвать основные виды декоративно - прикладного творчества.</w:t>
      </w:r>
      <w:r w:rsidR="00FD3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 воспитанников ДОУ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достаточно развит навык лепки объемного образа и все дети до конца и аккуратно выполняют плоскую л</w:t>
      </w:r>
      <w:r w:rsidR="00FD3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епку. Дети среднего и  старшего дошкольного возраста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 частично умеют правильно держать ножницы и правильно вырезать из бумаги, убирать свое рабочее место.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Рекомендации: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</w:t>
      </w:r>
      <w:r w:rsidR="00FD3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</w:t>
      </w:r>
      <w:proofErr w:type="spellStart"/>
      <w:proofErr w:type="gramStart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детско</w:t>
      </w:r>
      <w:proofErr w:type="spell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родительского</w:t>
      </w:r>
      <w:proofErr w:type="gramEnd"/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творчества.</w:t>
      </w:r>
    </w:p>
    <w:p w:rsidR="00087876" w:rsidRPr="00087876" w:rsidRDefault="00087876" w:rsidP="003B2E84">
      <w:pPr>
        <w:shd w:val="clear" w:color="auto" w:fill="FFFFFF"/>
        <w:spacing w:after="0" w:line="240" w:lineRule="auto"/>
        <w:ind w:left="567"/>
        <w:rPr>
          <w:rFonts w:ascii="Calibri" w:eastAsia="Times New Roman" w:hAnsi="Calibri" w:cs="Calibri"/>
          <w:color w:val="000000"/>
          <w:lang w:eastAsia="ru-RU"/>
        </w:rPr>
      </w:pPr>
      <w:r w:rsidRPr="0008787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Выводы: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Итоговые результаты мониторинга</w:t>
      </w:r>
      <w:r w:rsidR="00C47F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начало учебного года </w:t>
      </w:r>
      <w:r w:rsidRPr="000878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свидетельствуют о среднем уровне освоения образовательной программы. Полученные результаты говорят о  стабильности в усвоении программы ДОУ детьми по всем разделам.</w:t>
      </w:r>
    </w:p>
    <w:p w:rsidR="00087876" w:rsidRPr="006C7107" w:rsidRDefault="00087876" w:rsidP="004869C9">
      <w:pPr>
        <w:tabs>
          <w:tab w:val="left" w:pos="3720"/>
        </w:tabs>
        <w:ind w:left="284"/>
        <w:rPr>
          <w:rFonts w:ascii="Times New Roman" w:hAnsi="Times New Roman" w:cs="Times New Roman"/>
          <w:sz w:val="28"/>
          <w:szCs w:val="28"/>
        </w:rPr>
      </w:pPr>
    </w:p>
    <w:sectPr w:rsidR="00087876" w:rsidRPr="006C7107" w:rsidSect="003B2E8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57"/>
    <w:multiLevelType w:val="hybridMultilevel"/>
    <w:tmpl w:val="C36A5AC6"/>
    <w:lvl w:ilvl="0" w:tplc="CA2EE982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0BC6E">
      <w:numFmt w:val="bullet"/>
      <w:lvlText w:val="•"/>
      <w:lvlJc w:val="left"/>
      <w:pPr>
        <w:ind w:left="1617" w:hanging="260"/>
      </w:pPr>
      <w:rPr>
        <w:rFonts w:hint="default"/>
        <w:lang w:val="ru-RU" w:eastAsia="en-US" w:bidi="ar-SA"/>
      </w:rPr>
    </w:lvl>
    <w:lvl w:ilvl="2" w:tplc="7BA619BA">
      <w:numFmt w:val="bullet"/>
      <w:lvlText w:val="•"/>
      <w:lvlJc w:val="left"/>
      <w:pPr>
        <w:ind w:left="3115" w:hanging="260"/>
      </w:pPr>
      <w:rPr>
        <w:rFonts w:hint="default"/>
        <w:lang w:val="ru-RU" w:eastAsia="en-US" w:bidi="ar-SA"/>
      </w:rPr>
    </w:lvl>
    <w:lvl w:ilvl="3" w:tplc="74CC3B10">
      <w:numFmt w:val="bullet"/>
      <w:lvlText w:val="•"/>
      <w:lvlJc w:val="left"/>
      <w:pPr>
        <w:ind w:left="4613" w:hanging="260"/>
      </w:pPr>
      <w:rPr>
        <w:rFonts w:hint="default"/>
        <w:lang w:val="ru-RU" w:eastAsia="en-US" w:bidi="ar-SA"/>
      </w:rPr>
    </w:lvl>
    <w:lvl w:ilvl="4" w:tplc="555C2ABC">
      <w:numFmt w:val="bullet"/>
      <w:lvlText w:val="•"/>
      <w:lvlJc w:val="left"/>
      <w:pPr>
        <w:ind w:left="6111" w:hanging="260"/>
      </w:pPr>
      <w:rPr>
        <w:rFonts w:hint="default"/>
        <w:lang w:val="ru-RU" w:eastAsia="en-US" w:bidi="ar-SA"/>
      </w:rPr>
    </w:lvl>
    <w:lvl w:ilvl="5" w:tplc="F5A2087E">
      <w:numFmt w:val="bullet"/>
      <w:lvlText w:val="•"/>
      <w:lvlJc w:val="left"/>
      <w:pPr>
        <w:ind w:left="7609" w:hanging="260"/>
      </w:pPr>
      <w:rPr>
        <w:rFonts w:hint="default"/>
        <w:lang w:val="ru-RU" w:eastAsia="en-US" w:bidi="ar-SA"/>
      </w:rPr>
    </w:lvl>
    <w:lvl w:ilvl="6" w:tplc="2416CD9A">
      <w:numFmt w:val="bullet"/>
      <w:lvlText w:val="•"/>
      <w:lvlJc w:val="left"/>
      <w:pPr>
        <w:ind w:left="9107" w:hanging="260"/>
      </w:pPr>
      <w:rPr>
        <w:rFonts w:hint="default"/>
        <w:lang w:val="ru-RU" w:eastAsia="en-US" w:bidi="ar-SA"/>
      </w:rPr>
    </w:lvl>
    <w:lvl w:ilvl="7" w:tplc="063EB0E2">
      <w:numFmt w:val="bullet"/>
      <w:lvlText w:val="•"/>
      <w:lvlJc w:val="left"/>
      <w:pPr>
        <w:ind w:left="10604" w:hanging="260"/>
      </w:pPr>
      <w:rPr>
        <w:rFonts w:hint="default"/>
        <w:lang w:val="ru-RU" w:eastAsia="en-US" w:bidi="ar-SA"/>
      </w:rPr>
    </w:lvl>
    <w:lvl w:ilvl="8" w:tplc="794A91DC">
      <w:numFmt w:val="bullet"/>
      <w:lvlText w:val="•"/>
      <w:lvlJc w:val="left"/>
      <w:pPr>
        <w:ind w:left="12102" w:hanging="260"/>
      </w:pPr>
      <w:rPr>
        <w:rFonts w:hint="default"/>
        <w:lang w:val="ru-RU" w:eastAsia="en-US" w:bidi="ar-SA"/>
      </w:rPr>
    </w:lvl>
  </w:abstractNum>
  <w:abstractNum w:abstractNumId="1">
    <w:nsid w:val="16E50CCD"/>
    <w:multiLevelType w:val="multilevel"/>
    <w:tmpl w:val="8A5EBB8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  <w:sz w:val="20"/>
      </w:rPr>
    </w:lvl>
  </w:abstractNum>
  <w:abstractNum w:abstractNumId="2">
    <w:nsid w:val="1B9E301B"/>
    <w:multiLevelType w:val="hybridMultilevel"/>
    <w:tmpl w:val="85E2B39C"/>
    <w:lvl w:ilvl="0" w:tplc="E9DC414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06291C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2" w:tplc="97B22126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3" w:tplc="21F4FB98">
      <w:numFmt w:val="bullet"/>
      <w:lvlText w:val="•"/>
      <w:lvlJc w:val="left"/>
      <w:pPr>
        <w:ind w:left="4613" w:hanging="140"/>
      </w:pPr>
      <w:rPr>
        <w:rFonts w:hint="default"/>
        <w:lang w:val="ru-RU" w:eastAsia="en-US" w:bidi="ar-SA"/>
      </w:rPr>
    </w:lvl>
    <w:lvl w:ilvl="4" w:tplc="99F23F70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  <w:lvl w:ilvl="5" w:tplc="36C2F868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6" w:tplc="3D00A320">
      <w:numFmt w:val="bullet"/>
      <w:lvlText w:val="•"/>
      <w:lvlJc w:val="left"/>
      <w:pPr>
        <w:ind w:left="9107" w:hanging="140"/>
      </w:pPr>
      <w:rPr>
        <w:rFonts w:hint="default"/>
        <w:lang w:val="ru-RU" w:eastAsia="en-US" w:bidi="ar-SA"/>
      </w:rPr>
    </w:lvl>
    <w:lvl w:ilvl="7" w:tplc="9AE485D0">
      <w:numFmt w:val="bullet"/>
      <w:lvlText w:val="•"/>
      <w:lvlJc w:val="left"/>
      <w:pPr>
        <w:ind w:left="10604" w:hanging="140"/>
      </w:pPr>
      <w:rPr>
        <w:rFonts w:hint="default"/>
        <w:lang w:val="ru-RU" w:eastAsia="en-US" w:bidi="ar-SA"/>
      </w:rPr>
    </w:lvl>
    <w:lvl w:ilvl="8" w:tplc="22D24FEA">
      <w:numFmt w:val="bullet"/>
      <w:lvlText w:val="•"/>
      <w:lvlJc w:val="left"/>
      <w:pPr>
        <w:ind w:left="12102" w:hanging="140"/>
      </w:pPr>
      <w:rPr>
        <w:rFonts w:hint="default"/>
        <w:lang w:val="ru-RU" w:eastAsia="en-US" w:bidi="ar-SA"/>
      </w:rPr>
    </w:lvl>
  </w:abstractNum>
  <w:abstractNum w:abstractNumId="3">
    <w:nsid w:val="5B522B4A"/>
    <w:multiLevelType w:val="hybridMultilevel"/>
    <w:tmpl w:val="E1ECAA76"/>
    <w:lvl w:ilvl="0" w:tplc="09A0C3E4">
      <w:start w:val="1"/>
      <w:numFmt w:val="decimal"/>
      <w:lvlText w:val="%1.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36E3C4">
      <w:numFmt w:val="bullet"/>
      <w:lvlText w:val="•"/>
      <w:lvlJc w:val="left"/>
      <w:pPr>
        <w:ind w:left="1779" w:hanging="181"/>
      </w:pPr>
      <w:rPr>
        <w:rFonts w:hint="default"/>
        <w:lang w:val="ru-RU" w:eastAsia="en-US" w:bidi="ar-SA"/>
      </w:rPr>
    </w:lvl>
    <w:lvl w:ilvl="2" w:tplc="50EAB3FE">
      <w:numFmt w:val="bullet"/>
      <w:lvlText w:val="•"/>
      <w:lvlJc w:val="left"/>
      <w:pPr>
        <w:ind w:left="3259" w:hanging="181"/>
      </w:pPr>
      <w:rPr>
        <w:rFonts w:hint="default"/>
        <w:lang w:val="ru-RU" w:eastAsia="en-US" w:bidi="ar-SA"/>
      </w:rPr>
    </w:lvl>
    <w:lvl w:ilvl="3" w:tplc="A07075EE">
      <w:numFmt w:val="bullet"/>
      <w:lvlText w:val="•"/>
      <w:lvlJc w:val="left"/>
      <w:pPr>
        <w:ind w:left="4739" w:hanging="181"/>
      </w:pPr>
      <w:rPr>
        <w:rFonts w:hint="default"/>
        <w:lang w:val="ru-RU" w:eastAsia="en-US" w:bidi="ar-SA"/>
      </w:rPr>
    </w:lvl>
    <w:lvl w:ilvl="4" w:tplc="C11848CC">
      <w:numFmt w:val="bullet"/>
      <w:lvlText w:val="•"/>
      <w:lvlJc w:val="left"/>
      <w:pPr>
        <w:ind w:left="6219" w:hanging="181"/>
      </w:pPr>
      <w:rPr>
        <w:rFonts w:hint="default"/>
        <w:lang w:val="ru-RU" w:eastAsia="en-US" w:bidi="ar-SA"/>
      </w:rPr>
    </w:lvl>
    <w:lvl w:ilvl="5" w:tplc="4A644F08">
      <w:numFmt w:val="bullet"/>
      <w:lvlText w:val="•"/>
      <w:lvlJc w:val="left"/>
      <w:pPr>
        <w:ind w:left="7699" w:hanging="181"/>
      </w:pPr>
      <w:rPr>
        <w:rFonts w:hint="default"/>
        <w:lang w:val="ru-RU" w:eastAsia="en-US" w:bidi="ar-SA"/>
      </w:rPr>
    </w:lvl>
    <w:lvl w:ilvl="6" w:tplc="692667F0">
      <w:numFmt w:val="bullet"/>
      <w:lvlText w:val="•"/>
      <w:lvlJc w:val="left"/>
      <w:pPr>
        <w:ind w:left="9179" w:hanging="181"/>
      </w:pPr>
      <w:rPr>
        <w:rFonts w:hint="default"/>
        <w:lang w:val="ru-RU" w:eastAsia="en-US" w:bidi="ar-SA"/>
      </w:rPr>
    </w:lvl>
    <w:lvl w:ilvl="7" w:tplc="CEEEF6B4">
      <w:numFmt w:val="bullet"/>
      <w:lvlText w:val="•"/>
      <w:lvlJc w:val="left"/>
      <w:pPr>
        <w:ind w:left="10658" w:hanging="181"/>
      </w:pPr>
      <w:rPr>
        <w:rFonts w:hint="default"/>
        <w:lang w:val="ru-RU" w:eastAsia="en-US" w:bidi="ar-SA"/>
      </w:rPr>
    </w:lvl>
    <w:lvl w:ilvl="8" w:tplc="21D66004">
      <w:numFmt w:val="bullet"/>
      <w:lvlText w:val="•"/>
      <w:lvlJc w:val="left"/>
      <w:pPr>
        <w:ind w:left="12138" w:hanging="181"/>
      </w:pPr>
      <w:rPr>
        <w:rFonts w:hint="default"/>
        <w:lang w:val="ru-RU" w:eastAsia="en-US" w:bidi="ar-SA"/>
      </w:rPr>
    </w:lvl>
  </w:abstractNum>
  <w:abstractNum w:abstractNumId="4">
    <w:nsid w:val="7B605343"/>
    <w:multiLevelType w:val="hybridMultilevel"/>
    <w:tmpl w:val="0D364614"/>
    <w:lvl w:ilvl="0" w:tplc="EAA8B69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7107242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AB242288">
      <w:numFmt w:val="bullet"/>
      <w:lvlText w:val="•"/>
      <w:lvlJc w:val="left"/>
      <w:pPr>
        <w:ind w:left="2015" w:hanging="140"/>
      </w:pPr>
      <w:rPr>
        <w:rFonts w:hint="default"/>
        <w:lang w:val="ru-RU" w:eastAsia="en-US" w:bidi="ar-SA"/>
      </w:rPr>
    </w:lvl>
    <w:lvl w:ilvl="3" w:tplc="1AD82836">
      <w:numFmt w:val="bullet"/>
      <w:lvlText w:val="•"/>
      <w:lvlJc w:val="left"/>
      <w:pPr>
        <w:ind w:left="3650" w:hanging="140"/>
      </w:pPr>
      <w:rPr>
        <w:rFonts w:hint="default"/>
        <w:lang w:val="ru-RU" w:eastAsia="en-US" w:bidi="ar-SA"/>
      </w:rPr>
    </w:lvl>
    <w:lvl w:ilvl="4" w:tplc="04E4D80E">
      <w:numFmt w:val="bullet"/>
      <w:lvlText w:val="•"/>
      <w:lvlJc w:val="left"/>
      <w:pPr>
        <w:ind w:left="5286" w:hanging="140"/>
      </w:pPr>
      <w:rPr>
        <w:rFonts w:hint="default"/>
        <w:lang w:val="ru-RU" w:eastAsia="en-US" w:bidi="ar-SA"/>
      </w:rPr>
    </w:lvl>
    <w:lvl w:ilvl="5" w:tplc="4C1E7EFA">
      <w:numFmt w:val="bullet"/>
      <w:lvlText w:val="•"/>
      <w:lvlJc w:val="left"/>
      <w:pPr>
        <w:ind w:left="6921" w:hanging="140"/>
      </w:pPr>
      <w:rPr>
        <w:rFonts w:hint="default"/>
        <w:lang w:val="ru-RU" w:eastAsia="en-US" w:bidi="ar-SA"/>
      </w:rPr>
    </w:lvl>
    <w:lvl w:ilvl="6" w:tplc="DB1A2072">
      <w:numFmt w:val="bullet"/>
      <w:lvlText w:val="•"/>
      <w:lvlJc w:val="left"/>
      <w:pPr>
        <w:ind w:left="8556" w:hanging="140"/>
      </w:pPr>
      <w:rPr>
        <w:rFonts w:hint="default"/>
        <w:lang w:val="ru-RU" w:eastAsia="en-US" w:bidi="ar-SA"/>
      </w:rPr>
    </w:lvl>
    <w:lvl w:ilvl="7" w:tplc="F9F02BDE">
      <w:numFmt w:val="bullet"/>
      <w:lvlText w:val="•"/>
      <w:lvlJc w:val="left"/>
      <w:pPr>
        <w:ind w:left="10192" w:hanging="140"/>
      </w:pPr>
      <w:rPr>
        <w:rFonts w:hint="default"/>
        <w:lang w:val="ru-RU" w:eastAsia="en-US" w:bidi="ar-SA"/>
      </w:rPr>
    </w:lvl>
    <w:lvl w:ilvl="8" w:tplc="331C3394">
      <w:numFmt w:val="bullet"/>
      <w:lvlText w:val="•"/>
      <w:lvlJc w:val="left"/>
      <w:pPr>
        <w:ind w:left="1182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EDD"/>
    <w:rsid w:val="000071EC"/>
    <w:rsid w:val="000307BD"/>
    <w:rsid w:val="00043857"/>
    <w:rsid w:val="00053250"/>
    <w:rsid w:val="000753F7"/>
    <w:rsid w:val="000764DE"/>
    <w:rsid w:val="00087876"/>
    <w:rsid w:val="000B32F2"/>
    <w:rsid w:val="001029DF"/>
    <w:rsid w:val="00136489"/>
    <w:rsid w:val="00147F43"/>
    <w:rsid w:val="00151753"/>
    <w:rsid w:val="0019742D"/>
    <w:rsid w:val="001A6639"/>
    <w:rsid w:val="001B4EBC"/>
    <w:rsid w:val="00224F53"/>
    <w:rsid w:val="00237310"/>
    <w:rsid w:val="00247445"/>
    <w:rsid w:val="00261599"/>
    <w:rsid w:val="00263ADF"/>
    <w:rsid w:val="00271871"/>
    <w:rsid w:val="00272853"/>
    <w:rsid w:val="002A5987"/>
    <w:rsid w:val="002C21F0"/>
    <w:rsid w:val="00302FDF"/>
    <w:rsid w:val="00312CFE"/>
    <w:rsid w:val="00313291"/>
    <w:rsid w:val="0031534E"/>
    <w:rsid w:val="003302F3"/>
    <w:rsid w:val="00336BD5"/>
    <w:rsid w:val="00344A26"/>
    <w:rsid w:val="003907DF"/>
    <w:rsid w:val="00391872"/>
    <w:rsid w:val="003B2E84"/>
    <w:rsid w:val="003B4B5C"/>
    <w:rsid w:val="003B6209"/>
    <w:rsid w:val="003C1EDA"/>
    <w:rsid w:val="003D7169"/>
    <w:rsid w:val="003F20E5"/>
    <w:rsid w:val="00403402"/>
    <w:rsid w:val="004151BA"/>
    <w:rsid w:val="00417D70"/>
    <w:rsid w:val="0042097B"/>
    <w:rsid w:val="00441999"/>
    <w:rsid w:val="00471A2C"/>
    <w:rsid w:val="00471F90"/>
    <w:rsid w:val="004869C9"/>
    <w:rsid w:val="004C730C"/>
    <w:rsid w:val="00501E6E"/>
    <w:rsid w:val="00550655"/>
    <w:rsid w:val="00556369"/>
    <w:rsid w:val="0057448A"/>
    <w:rsid w:val="00583123"/>
    <w:rsid w:val="005A33DD"/>
    <w:rsid w:val="005F634B"/>
    <w:rsid w:val="00634292"/>
    <w:rsid w:val="006A5D2E"/>
    <w:rsid w:val="006C4918"/>
    <w:rsid w:val="006C7107"/>
    <w:rsid w:val="007141E6"/>
    <w:rsid w:val="00751B33"/>
    <w:rsid w:val="00764C9E"/>
    <w:rsid w:val="007D243A"/>
    <w:rsid w:val="007E0311"/>
    <w:rsid w:val="007F3A42"/>
    <w:rsid w:val="00832ADE"/>
    <w:rsid w:val="0088263D"/>
    <w:rsid w:val="008A4E8C"/>
    <w:rsid w:val="008A6993"/>
    <w:rsid w:val="008C235E"/>
    <w:rsid w:val="009168CF"/>
    <w:rsid w:val="009325EB"/>
    <w:rsid w:val="00945620"/>
    <w:rsid w:val="009812E7"/>
    <w:rsid w:val="00985E84"/>
    <w:rsid w:val="009A38AA"/>
    <w:rsid w:val="009B78F6"/>
    <w:rsid w:val="00A02E5E"/>
    <w:rsid w:val="00A116E2"/>
    <w:rsid w:val="00A139CF"/>
    <w:rsid w:val="00A210BF"/>
    <w:rsid w:val="00A260EB"/>
    <w:rsid w:val="00A41AC2"/>
    <w:rsid w:val="00A424F1"/>
    <w:rsid w:val="00A513A4"/>
    <w:rsid w:val="00A54168"/>
    <w:rsid w:val="00A5664F"/>
    <w:rsid w:val="00A8193D"/>
    <w:rsid w:val="00AA0CC2"/>
    <w:rsid w:val="00AA5A63"/>
    <w:rsid w:val="00AA78EC"/>
    <w:rsid w:val="00AB6D2A"/>
    <w:rsid w:val="00AC6337"/>
    <w:rsid w:val="00AF0953"/>
    <w:rsid w:val="00B61FC1"/>
    <w:rsid w:val="00B87731"/>
    <w:rsid w:val="00B96D95"/>
    <w:rsid w:val="00B97735"/>
    <w:rsid w:val="00BB2411"/>
    <w:rsid w:val="00BC5631"/>
    <w:rsid w:val="00BE7DDD"/>
    <w:rsid w:val="00BF7268"/>
    <w:rsid w:val="00C1488E"/>
    <w:rsid w:val="00C23E7F"/>
    <w:rsid w:val="00C25109"/>
    <w:rsid w:val="00C47F1E"/>
    <w:rsid w:val="00C504E4"/>
    <w:rsid w:val="00C60AC5"/>
    <w:rsid w:val="00C72F9F"/>
    <w:rsid w:val="00C74B90"/>
    <w:rsid w:val="00C75A4D"/>
    <w:rsid w:val="00CD7D7D"/>
    <w:rsid w:val="00CE471B"/>
    <w:rsid w:val="00D07813"/>
    <w:rsid w:val="00D1050B"/>
    <w:rsid w:val="00D33D16"/>
    <w:rsid w:val="00D34681"/>
    <w:rsid w:val="00DB648D"/>
    <w:rsid w:val="00DB7D03"/>
    <w:rsid w:val="00DE456D"/>
    <w:rsid w:val="00E043C6"/>
    <w:rsid w:val="00E07BB3"/>
    <w:rsid w:val="00E336BF"/>
    <w:rsid w:val="00E84392"/>
    <w:rsid w:val="00EE7029"/>
    <w:rsid w:val="00EE72EE"/>
    <w:rsid w:val="00F07559"/>
    <w:rsid w:val="00F21D48"/>
    <w:rsid w:val="00F96EDD"/>
    <w:rsid w:val="00FA18A7"/>
    <w:rsid w:val="00FA61FC"/>
    <w:rsid w:val="00FA627E"/>
    <w:rsid w:val="00FD3DA7"/>
    <w:rsid w:val="00FF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6E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6E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96EDD"/>
    <w:pPr>
      <w:widowControl w:val="0"/>
      <w:autoSpaceDE w:val="0"/>
      <w:autoSpaceDN w:val="0"/>
      <w:spacing w:after="0" w:line="240" w:lineRule="auto"/>
      <w:ind w:left="252" w:hanging="140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751B33"/>
    <w:pPr>
      <w:widowControl w:val="0"/>
      <w:autoSpaceDE w:val="0"/>
      <w:autoSpaceDN w:val="0"/>
      <w:spacing w:after="0" w:line="240" w:lineRule="auto"/>
      <w:ind w:left="252" w:hanging="1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136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74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7448A"/>
    <w:pPr>
      <w:widowControl w:val="0"/>
      <w:autoSpaceDE w:val="0"/>
      <w:autoSpaceDN w:val="0"/>
      <w:spacing w:after="0" w:line="207" w:lineRule="exact"/>
      <w:ind w:left="108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4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A2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F2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1D48"/>
  </w:style>
  <w:style w:type="paragraph" w:customStyle="1" w:styleId="c16">
    <w:name w:val="c16"/>
    <w:basedOn w:val="a"/>
    <w:rsid w:val="0008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7876"/>
  </w:style>
  <w:style w:type="paragraph" w:customStyle="1" w:styleId="c21">
    <w:name w:val="c21"/>
    <w:basedOn w:val="a"/>
    <w:rsid w:val="0008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87876"/>
  </w:style>
  <w:style w:type="character" w:customStyle="1" w:styleId="c24">
    <w:name w:val="c24"/>
    <w:basedOn w:val="a0"/>
    <w:rsid w:val="00087876"/>
  </w:style>
  <w:style w:type="paragraph" w:customStyle="1" w:styleId="c2">
    <w:name w:val="c2"/>
    <w:basedOn w:val="a"/>
    <w:rsid w:val="0008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7876"/>
  </w:style>
  <w:style w:type="character" w:customStyle="1" w:styleId="c5">
    <w:name w:val="c5"/>
    <w:basedOn w:val="a0"/>
    <w:rsid w:val="00087876"/>
  </w:style>
  <w:style w:type="character" w:customStyle="1" w:styleId="c20">
    <w:name w:val="c20"/>
    <w:basedOn w:val="a0"/>
    <w:rsid w:val="00087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5</c:v>
                </c:pt>
                <c:pt idx="4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32</c:v>
                </c:pt>
                <c:pt idx="2">
                  <c:v>78</c:v>
                </c:pt>
                <c:pt idx="3">
                  <c:v>79</c:v>
                </c:pt>
                <c:pt idx="4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59</c:v>
                </c:pt>
                <c:pt idx="1">
                  <c:v>68</c:v>
                </c:pt>
                <c:pt idx="2">
                  <c:v>9</c:v>
                </c:pt>
                <c:pt idx="3">
                  <c:v>16</c:v>
                </c:pt>
                <c:pt idx="4">
                  <c:v>0</c:v>
                </c:pt>
              </c:numCache>
            </c:numRef>
          </c:val>
        </c:ser>
        <c:axId val="107179392"/>
        <c:axId val="107243392"/>
      </c:barChart>
      <c:catAx>
        <c:axId val="107179392"/>
        <c:scaling>
          <c:orientation val="minMax"/>
        </c:scaling>
        <c:axPos val="b"/>
        <c:tickLblPos val="nextTo"/>
        <c:crossAx val="107243392"/>
        <c:crosses val="autoZero"/>
        <c:auto val="1"/>
        <c:lblAlgn val="ctr"/>
        <c:lblOffset val="100"/>
      </c:catAx>
      <c:valAx>
        <c:axId val="107243392"/>
        <c:scaling>
          <c:orientation val="minMax"/>
        </c:scaling>
        <c:axPos val="l"/>
        <c:majorGridlines/>
        <c:numFmt formatCode="General" sourceLinked="1"/>
        <c:tickLblPos val="nextTo"/>
        <c:crossAx val="107179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7839697282422147E-2"/>
          <c:y val="0.2595601686152868"/>
          <c:w val="0.72002226501873023"/>
          <c:h val="0.6177847087295947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усвоения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0.13</c:v>
                </c:pt>
                <c:pt idx="1">
                  <c:v>0.8</c:v>
                </c:pt>
                <c:pt idx="2">
                  <c:v>7.0000000000000021E-2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9140873644664562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7839697282422098E-2"/>
          <c:y val="0.2595601686152868"/>
          <c:w val="0.72002226501873023"/>
          <c:h val="0.617784708729594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усвоения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0.77000000000000035</c:v>
                </c:pt>
                <c:pt idx="2">
                  <c:v>0.11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5</c:v>
                </c:pt>
                <c:pt idx="4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86</c:v>
                </c:pt>
                <c:pt idx="1">
                  <c:v>32</c:v>
                </c:pt>
                <c:pt idx="2">
                  <c:v>81</c:v>
                </c:pt>
                <c:pt idx="3">
                  <c:v>79</c:v>
                </c:pt>
                <c:pt idx="4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68</c:v>
                </c:pt>
                <c:pt idx="2">
                  <c:v>3</c:v>
                </c:pt>
                <c:pt idx="3">
                  <c:v>16</c:v>
                </c:pt>
                <c:pt idx="4">
                  <c:v>0</c:v>
                </c:pt>
              </c:numCache>
            </c:numRef>
          </c:val>
        </c:ser>
        <c:axId val="170569088"/>
        <c:axId val="170651648"/>
      </c:barChart>
      <c:catAx>
        <c:axId val="170569088"/>
        <c:scaling>
          <c:orientation val="minMax"/>
        </c:scaling>
        <c:axPos val="b"/>
        <c:tickLblPos val="nextTo"/>
        <c:crossAx val="170651648"/>
        <c:crosses val="autoZero"/>
        <c:auto val="1"/>
        <c:lblAlgn val="ctr"/>
        <c:lblOffset val="100"/>
      </c:catAx>
      <c:valAx>
        <c:axId val="170651648"/>
        <c:scaling>
          <c:orientation val="minMax"/>
        </c:scaling>
        <c:axPos val="l"/>
        <c:majorGridlines/>
        <c:numFmt formatCode="General" sourceLinked="1"/>
        <c:tickLblPos val="nextTo"/>
        <c:crossAx val="170569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49140873644664512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7839697282422008E-2"/>
          <c:y val="0.2595601686152868"/>
          <c:w val="0.72002226501873023"/>
          <c:h val="0.617784708729593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усвоения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0.75000000000000033</c:v>
                </c:pt>
                <c:pt idx="2">
                  <c:v>8.0000000000000043E-2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19</c:v>
                </c:pt>
                <c:pt idx="3">
                  <c:v>16</c:v>
                </c:pt>
                <c:pt idx="4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33</c:v>
                </c:pt>
                <c:pt idx="2">
                  <c:v>78</c:v>
                </c:pt>
                <c:pt idx="3">
                  <c:v>63</c:v>
                </c:pt>
                <c:pt idx="4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59</c:v>
                </c:pt>
                <c:pt idx="1">
                  <c:v>67</c:v>
                </c:pt>
                <c:pt idx="2">
                  <c:v>3</c:v>
                </c:pt>
                <c:pt idx="3">
                  <c:v>21</c:v>
                </c:pt>
                <c:pt idx="4">
                  <c:v>0</c:v>
                </c:pt>
              </c:numCache>
            </c:numRef>
          </c:val>
        </c:ser>
        <c:axId val="94597888"/>
        <c:axId val="94599424"/>
      </c:barChart>
      <c:catAx>
        <c:axId val="94597888"/>
        <c:scaling>
          <c:orientation val="minMax"/>
        </c:scaling>
        <c:axPos val="b"/>
        <c:tickLblPos val="nextTo"/>
        <c:crossAx val="94599424"/>
        <c:crosses val="autoZero"/>
        <c:auto val="1"/>
        <c:lblAlgn val="ctr"/>
        <c:lblOffset val="100"/>
      </c:catAx>
      <c:valAx>
        <c:axId val="94599424"/>
        <c:scaling>
          <c:orientation val="minMax"/>
        </c:scaling>
        <c:axPos val="l"/>
        <c:majorGridlines/>
        <c:numFmt formatCode="General" sourceLinked="1"/>
        <c:tickLblPos val="nextTo"/>
        <c:crossAx val="94597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7839697282422098E-2"/>
          <c:y val="0.2595601686152868"/>
          <c:w val="0.72002226501873023"/>
          <c:h val="0.617784708729594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усвоения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0.16</c:v>
                </c:pt>
                <c:pt idx="1">
                  <c:v>0.59</c:v>
                </c:pt>
                <c:pt idx="2">
                  <c:v>0.25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16</c:v>
                </c:pt>
                <c:pt idx="3">
                  <c:v>0</c:v>
                </c:pt>
                <c:pt idx="4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86</c:v>
                </c:pt>
                <c:pt idx="1">
                  <c:v>77</c:v>
                </c:pt>
                <c:pt idx="2">
                  <c:v>81</c:v>
                </c:pt>
                <c:pt idx="3">
                  <c:v>74</c:v>
                </c:pt>
                <c:pt idx="4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23</c:v>
                </c:pt>
                <c:pt idx="2">
                  <c:v>3</c:v>
                </c:pt>
                <c:pt idx="3">
                  <c:v>26</c:v>
                </c:pt>
                <c:pt idx="4">
                  <c:v>0</c:v>
                </c:pt>
              </c:numCache>
            </c:numRef>
          </c:val>
        </c:ser>
        <c:axId val="105178240"/>
        <c:axId val="105179776"/>
      </c:barChart>
      <c:catAx>
        <c:axId val="105178240"/>
        <c:scaling>
          <c:orientation val="minMax"/>
        </c:scaling>
        <c:axPos val="b"/>
        <c:tickLblPos val="nextTo"/>
        <c:crossAx val="105179776"/>
        <c:crosses val="autoZero"/>
        <c:auto val="1"/>
        <c:lblAlgn val="ctr"/>
        <c:lblOffset val="100"/>
      </c:catAx>
      <c:valAx>
        <c:axId val="105179776"/>
        <c:scaling>
          <c:orientation val="minMax"/>
        </c:scaling>
        <c:axPos val="l"/>
        <c:majorGridlines/>
        <c:numFmt formatCode="General" sourceLinked="1"/>
        <c:tickLblPos val="nextTo"/>
        <c:crossAx val="1051782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7839697282422119E-2"/>
          <c:y val="0.2595601686152868"/>
          <c:w val="0.72002226501873023"/>
          <c:h val="0.617784708729594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усвоения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0.12000000000000002</c:v>
                </c:pt>
                <c:pt idx="1">
                  <c:v>0.75000000000000033</c:v>
                </c:pt>
                <c:pt idx="2">
                  <c:v>0.13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19</c:v>
                </c:pt>
                <c:pt idx="3">
                  <c:v>5</c:v>
                </c:pt>
                <c:pt idx="4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86</c:v>
                </c:pt>
                <c:pt idx="1">
                  <c:v>95</c:v>
                </c:pt>
                <c:pt idx="2">
                  <c:v>78</c:v>
                </c:pt>
                <c:pt idx="3">
                  <c:v>84</c:v>
                </c:pt>
                <c:pt idx="4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Вторая младшая группа "Вишенка"</c:v>
                </c:pt>
                <c:pt idx="1">
                  <c:v>Средняя группа "Клубничка"</c:v>
                </c:pt>
                <c:pt idx="2">
                  <c:v>Старшая группа "Яблонька"</c:v>
                </c:pt>
                <c:pt idx="3">
                  <c:v>Подготовительная группа "Смородинка"</c:v>
                </c:pt>
                <c:pt idx="4">
                  <c:v>Подготовительная группа "Рябинка"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5</c:v>
                </c:pt>
                <c:pt idx="2">
                  <c:v>3</c:v>
                </c:pt>
                <c:pt idx="3">
                  <c:v>11</c:v>
                </c:pt>
                <c:pt idx="4">
                  <c:v>0</c:v>
                </c:pt>
              </c:numCache>
            </c:numRef>
          </c:val>
        </c:ser>
        <c:axId val="107017728"/>
        <c:axId val="107019264"/>
      </c:barChart>
      <c:catAx>
        <c:axId val="107017728"/>
        <c:scaling>
          <c:orientation val="minMax"/>
        </c:scaling>
        <c:axPos val="b"/>
        <c:tickLblPos val="nextTo"/>
        <c:crossAx val="107019264"/>
        <c:crosses val="autoZero"/>
        <c:auto val="1"/>
        <c:lblAlgn val="ctr"/>
        <c:lblOffset val="100"/>
      </c:catAx>
      <c:valAx>
        <c:axId val="107019264"/>
        <c:scaling>
          <c:orientation val="minMax"/>
        </c:scaling>
        <c:axPos val="l"/>
        <c:majorGridlines/>
        <c:numFmt formatCode="General" sourceLinked="1"/>
        <c:tickLblPos val="nextTo"/>
        <c:crossAx val="107017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24146-DD93-4C9B-BA4B-6D2F7621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7595</TotalTime>
  <Pages>9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2023-01-21T13:32:00Z</dcterms:created>
  <dcterms:modified xsi:type="dcterms:W3CDTF">2023-12-18T10:50:00Z</dcterms:modified>
</cp:coreProperties>
</file>